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29D07E90" w14:textId="32209728" w:rsidR="004340D6"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2883743" w:history="1">
        <w:r w:rsidR="004340D6" w:rsidRPr="00846CC9">
          <w:rPr>
            <w:rStyle w:val="Hyperlink"/>
            <w:noProof/>
          </w:rPr>
          <w:t>General Questions</w:t>
        </w:r>
        <w:r w:rsidR="004340D6">
          <w:rPr>
            <w:noProof/>
            <w:webHidden/>
          </w:rPr>
          <w:tab/>
        </w:r>
        <w:r w:rsidR="004340D6">
          <w:rPr>
            <w:noProof/>
            <w:webHidden/>
          </w:rPr>
          <w:fldChar w:fldCharType="begin"/>
        </w:r>
        <w:r w:rsidR="004340D6">
          <w:rPr>
            <w:noProof/>
            <w:webHidden/>
          </w:rPr>
          <w:instrText xml:space="preserve"> PAGEREF _Toc202883743 \h </w:instrText>
        </w:r>
        <w:r w:rsidR="004340D6">
          <w:rPr>
            <w:noProof/>
            <w:webHidden/>
          </w:rPr>
        </w:r>
        <w:r w:rsidR="004340D6">
          <w:rPr>
            <w:noProof/>
            <w:webHidden/>
          </w:rPr>
          <w:fldChar w:fldCharType="separate"/>
        </w:r>
        <w:r w:rsidR="004340D6">
          <w:rPr>
            <w:noProof/>
            <w:webHidden/>
          </w:rPr>
          <w:t>4</w:t>
        </w:r>
        <w:r w:rsidR="004340D6">
          <w:rPr>
            <w:noProof/>
            <w:webHidden/>
          </w:rPr>
          <w:fldChar w:fldCharType="end"/>
        </w:r>
      </w:hyperlink>
    </w:p>
    <w:p w14:paraId="3E9434FA" w14:textId="506B7CD0" w:rsidR="004340D6" w:rsidRDefault="004340D6">
      <w:pPr>
        <w:pStyle w:val="TOC1"/>
        <w:tabs>
          <w:tab w:val="right" w:leader="dot" w:pos="10456"/>
        </w:tabs>
        <w:rPr>
          <w:rFonts w:eastAsiaTheme="minorEastAsia"/>
          <w:noProof/>
          <w:lang w:eastAsia="en-GB"/>
        </w:rPr>
      </w:pPr>
      <w:hyperlink w:anchor="_Toc202883744" w:history="1">
        <w:r w:rsidRPr="00846CC9">
          <w:rPr>
            <w:rStyle w:val="Hyperlink"/>
            <w:noProof/>
          </w:rPr>
          <w:t>Domain 1: Climate-Related Disclosure</w:t>
        </w:r>
        <w:r>
          <w:rPr>
            <w:noProof/>
            <w:webHidden/>
          </w:rPr>
          <w:tab/>
        </w:r>
        <w:r>
          <w:rPr>
            <w:noProof/>
            <w:webHidden/>
          </w:rPr>
          <w:fldChar w:fldCharType="begin"/>
        </w:r>
        <w:r>
          <w:rPr>
            <w:noProof/>
            <w:webHidden/>
          </w:rPr>
          <w:instrText xml:space="preserve"> PAGEREF _Toc202883744 \h </w:instrText>
        </w:r>
        <w:r>
          <w:rPr>
            <w:noProof/>
            <w:webHidden/>
          </w:rPr>
        </w:r>
        <w:r>
          <w:rPr>
            <w:noProof/>
            <w:webHidden/>
          </w:rPr>
          <w:fldChar w:fldCharType="separate"/>
        </w:r>
        <w:r>
          <w:rPr>
            <w:noProof/>
            <w:webHidden/>
          </w:rPr>
          <w:t>10</w:t>
        </w:r>
        <w:r>
          <w:rPr>
            <w:noProof/>
            <w:webHidden/>
          </w:rPr>
          <w:fldChar w:fldCharType="end"/>
        </w:r>
      </w:hyperlink>
    </w:p>
    <w:p w14:paraId="56C12C6B" w14:textId="07A8787F" w:rsidR="004340D6" w:rsidRDefault="004340D6">
      <w:pPr>
        <w:pStyle w:val="TOC2"/>
        <w:tabs>
          <w:tab w:val="right" w:leader="dot" w:pos="10456"/>
        </w:tabs>
        <w:rPr>
          <w:rFonts w:eastAsiaTheme="minorEastAsia"/>
          <w:noProof/>
          <w:lang w:eastAsia="en-GB"/>
        </w:rPr>
      </w:pPr>
      <w:hyperlink w:anchor="_Toc202883745" w:history="1">
        <w:r w:rsidRPr="00846CC9">
          <w:rPr>
            <w:rStyle w:val="Hyperlink"/>
            <w:noProof/>
          </w:rPr>
          <w:t>Section 1.1: Who is being targeted?</w:t>
        </w:r>
        <w:r>
          <w:rPr>
            <w:noProof/>
            <w:webHidden/>
          </w:rPr>
          <w:tab/>
        </w:r>
        <w:r>
          <w:rPr>
            <w:noProof/>
            <w:webHidden/>
          </w:rPr>
          <w:fldChar w:fldCharType="begin"/>
        </w:r>
        <w:r>
          <w:rPr>
            <w:noProof/>
            <w:webHidden/>
          </w:rPr>
          <w:instrText xml:space="preserve"> PAGEREF _Toc202883745 \h </w:instrText>
        </w:r>
        <w:r>
          <w:rPr>
            <w:noProof/>
            <w:webHidden/>
          </w:rPr>
        </w:r>
        <w:r>
          <w:rPr>
            <w:noProof/>
            <w:webHidden/>
          </w:rPr>
          <w:fldChar w:fldCharType="separate"/>
        </w:r>
        <w:r>
          <w:rPr>
            <w:noProof/>
            <w:webHidden/>
          </w:rPr>
          <w:t>10</w:t>
        </w:r>
        <w:r>
          <w:rPr>
            <w:noProof/>
            <w:webHidden/>
          </w:rPr>
          <w:fldChar w:fldCharType="end"/>
        </w:r>
      </w:hyperlink>
    </w:p>
    <w:p w14:paraId="4BD1D74B" w14:textId="17935C7A" w:rsidR="004340D6" w:rsidRDefault="004340D6">
      <w:pPr>
        <w:pStyle w:val="TOC2"/>
        <w:tabs>
          <w:tab w:val="right" w:leader="dot" w:pos="10456"/>
        </w:tabs>
        <w:rPr>
          <w:rFonts w:eastAsiaTheme="minorEastAsia"/>
          <w:noProof/>
          <w:lang w:eastAsia="en-GB"/>
        </w:rPr>
      </w:pPr>
      <w:hyperlink w:anchor="_Toc202883746" w:history="1">
        <w:r w:rsidRPr="00846CC9">
          <w:rPr>
            <w:rStyle w:val="Hyperlink"/>
            <w:noProof/>
          </w:rPr>
          <w:t>Section 1.2: What is being disclosed?</w:t>
        </w:r>
        <w:r>
          <w:rPr>
            <w:noProof/>
            <w:webHidden/>
          </w:rPr>
          <w:tab/>
        </w:r>
        <w:r>
          <w:rPr>
            <w:noProof/>
            <w:webHidden/>
          </w:rPr>
          <w:fldChar w:fldCharType="begin"/>
        </w:r>
        <w:r>
          <w:rPr>
            <w:noProof/>
            <w:webHidden/>
          </w:rPr>
          <w:instrText xml:space="preserve"> PAGEREF _Toc202883746 \h </w:instrText>
        </w:r>
        <w:r>
          <w:rPr>
            <w:noProof/>
            <w:webHidden/>
          </w:rPr>
        </w:r>
        <w:r>
          <w:rPr>
            <w:noProof/>
            <w:webHidden/>
          </w:rPr>
          <w:fldChar w:fldCharType="separate"/>
        </w:r>
        <w:r>
          <w:rPr>
            <w:noProof/>
            <w:webHidden/>
          </w:rPr>
          <w:t>15</w:t>
        </w:r>
        <w:r>
          <w:rPr>
            <w:noProof/>
            <w:webHidden/>
          </w:rPr>
          <w:fldChar w:fldCharType="end"/>
        </w:r>
      </w:hyperlink>
    </w:p>
    <w:p w14:paraId="4C3D2A98" w14:textId="020B5ABD" w:rsidR="004340D6" w:rsidRDefault="004340D6">
      <w:pPr>
        <w:pStyle w:val="TOC2"/>
        <w:tabs>
          <w:tab w:val="right" w:leader="dot" w:pos="10456"/>
        </w:tabs>
        <w:rPr>
          <w:rFonts w:eastAsiaTheme="minorEastAsia"/>
          <w:noProof/>
          <w:lang w:eastAsia="en-GB"/>
        </w:rPr>
      </w:pPr>
      <w:hyperlink w:anchor="_Toc202883747" w:history="1">
        <w:r w:rsidRPr="00846CC9">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_Toc202883747 \h </w:instrText>
        </w:r>
        <w:r>
          <w:rPr>
            <w:noProof/>
            <w:webHidden/>
          </w:rPr>
        </w:r>
        <w:r>
          <w:rPr>
            <w:noProof/>
            <w:webHidden/>
          </w:rPr>
          <w:fldChar w:fldCharType="separate"/>
        </w:r>
        <w:r>
          <w:rPr>
            <w:noProof/>
            <w:webHidden/>
          </w:rPr>
          <w:t>27</w:t>
        </w:r>
        <w:r>
          <w:rPr>
            <w:noProof/>
            <w:webHidden/>
          </w:rPr>
          <w:fldChar w:fldCharType="end"/>
        </w:r>
      </w:hyperlink>
    </w:p>
    <w:p w14:paraId="6197D498" w14:textId="342A3204" w:rsidR="004340D6" w:rsidRDefault="004340D6">
      <w:pPr>
        <w:pStyle w:val="TOC1"/>
        <w:tabs>
          <w:tab w:val="right" w:leader="dot" w:pos="10456"/>
        </w:tabs>
        <w:rPr>
          <w:rFonts w:eastAsiaTheme="minorEastAsia"/>
          <w:noProof/>
          <w:lang w:eastAsia="en-GB"/>
        </w:rPr>
      </w:pPr>
      <w:hyperlink w:anchor="_Toc202883748" w:history="1">
        <w:r w:rsidRPr="00846CC9">
          <w:rPr>
            <w:rStyle w:val="Hyperlink"/>
            <w:noProof/>
          </w:rPr>
          <w:t>Domain 2: Transition Planning</w:t>
        </w:r>
        <w:r>
          <w:rPr>
            <w:noProof/>
            <w:webHidden/>
          </w:rPr>
          <w:tab/>
        </w:r>
        <w:r>
          <w:rPr>
            <w:noProof/>
            <w:webHidden/>
          </w:rPr>
          <w:fldChar w:fldCharType="begin"/>
        </w:r>
        <w:r>
          <w:rPr>
            <w:noProof/>
            <w:webHidden/>
          </w:rPr>
          <w:instrText xml:space="preserve"> PAGEREF _Toc202883748 \h </w:instrText>
        </w:r>
        <w:r>
          <w:rPr>
            <w:noProof/>
            <w:webHidden/>
          </w:rPr>
        </w:r>
        <w:r>
          <w:rPr>
            <w:noProof/>
            <w:webHidden/>
          </w:rPr>
          <w:fldChar w:fldCharType="separate"/>
        </w:r>
        <w:r>
          <w:rPr>
            <w:noProof/>
            <w:webHidden/>
          </w:rPr>
          <w:t>29</w:t>
        </w:r>
        <w:r>
          <w:rPr>
            <w:noProof/>
            <w:webHidden/>
          </w:rPr>
          <w:fldChar w:fldCharType="end"/>
        </w:r>
      </w:hyperlink>
    </w:p>
    <w:p w14:paraId="18C3C115" w14:textId="581D7BAF" w:rsidR="004340D6" w:rsidRDefault="004340D6">
      <w:pPr>
        <w:pStyle w:val="TOC2"/>
        <w:tabs>
          <w:tab w:val="right" w:leader="dot" w:pos="10456"/>
        </w:tabs>
        <w:rPr>
          <w:rFonts w:eastAsiaTheme="minorEastAsia"/>
          <w:noProof/>
          <w:lang w:eastAsia="en-GB"/>
        </w:rPr>
      </w:pPr>
      <w:hyperlink w:anchor="_Toc202883749" w:history="1">
        <w:r w:rsidRPr="00846CC9">
          <w:rPr>
            <w:rStyle w:val="Hyperlink"/>
            <w:noProof/>
          </w:rPr>
          <w:t>Section 2.1: Who is being targeted?</w:t>
        </w:r>
        <w:r>
          <w:rPr>
            <w:noProof/>
            <w:webHidden/>
          </w:rPr>
          <w:tab/>
        </w:r>
        <w:r>
          <w:rPr>
            <w:noProof/>
            <w:webHidden/>
          </w:rPr>
          <w:fldChar w:fldCharType="begin"/>
        </w:r>
        <w:r>
          <w:rPr>
            <w:noProof/>
            <w:webHidden/>
          </w:rPr>
          <w:instrText xml:space="preserve"> PAGEREF _Toc202883749 \h </w:instrText>
        </w:r>
        <w:r>
          <w:rPr>
            <w:noProof/>
            <w:webHidden/>
          </w:rPr>
        </w:r>
        <w:r>
          <w:rPr>
            <w:noProof/>
            <w:webHidden/>
          </w:rPr>
          <w:fldChar w:fldCharType="separate"/>
        </w:r>
        <w:r>
          <w:rPr>
            <w:noProof/>
            <w:webHidden/>
          </w:rPr>
          <w:t>29</w:t>
        </w:r>
        <w:r>
          <w:rPr>
            <w:noProof/>
            <w:webHidden/>
          </w:rPr>
          <w:fldChar w:fldCharType="end"/>
        </w:r>
      </w:hyperlink>
    </w:p>
    <w:p w14:paraId="28D311C1" w14:textId="7EDE399D" w:rsidR="004340D6" w:rsidRDefault="004340D6">
      <w:pPr>
        <w:pStyle w:val="TOC2"/>
        <w:tabs>
          <w:tab w:val="right" w:leader="dot" w:pos="10456"/>
        </w:tabs>
        <w:rPr>
          <w:rFonts w:eastAsiaTheme="minorEastAsia"/>
          <w:noProof/>
          <w:lang w:eastAsia="en-GB"/>
        </w:rPr>
      </w:pPr>
      <w:hyperlink w:anchor="_Toc202883750" w:history="1">
        <w:r w:rsidRPr="00846CC9">
          <w:rPr>
            <w:rStyle w:val="Hyperlink"/>
            <w:noProof/>
          </w:rPr>
          <w:t>Section 2.2: Disclosure of Plans and Targets</w:t>
        </w:r>
        <w:r>
          <w:rPr>
            <w:noProof/>
            <w:webHidden/>
          </w:rPr>
          <w:tab/>
        </w:r>
        <w:r>
          <w:rPr>
            <w:noProof/>
            <w:webHidden/>
          </w:rPr>
          <w:fldChar w:fldCharType="begin"/>
        </w:r>
        <w:r>
          <w:rPr>
            <w:noProof/>
            <w:webHidden/>
          </w:rPr>
          <w:instrText xml:space="preserve"> PAGEREF _Toc202883750 \h </w:instrText>
        </w:r>
        <w:r>
          <w:rPr>
            <w:noProof/>
            <w:webHidden/>
          </w:rPr>
        </w:r>
        <w:r>
          <w:rPr>
            <w:noProof/>
            <w:webHidden/>
          </w:rPr>
          <w:fldChar w:fldCharType="separate"/>
        </w:r>
        <w:r>
          <w:rPr>
            <w:noProof/>
            <w:webHidden/>
          </w:rPr>
          <w:t>34</w:t>
        </w:r>
        <w:r>
          <w:rPr>
            <w:noProof/>
            <w:webHidden/>
          </w:rPr>
          <w:fldChar w:fldCharType="end"/>
        </w:r>
      </w:hyperlink>
    </w:p>
    <w:p w14:paraId="445CEBC2" w14:textId="167087DC" w:rsidR="004340D6" w:rsidRDefault="004340D6">
      <w:pPr>
        <w:pStyle w:val="TOC2"/>
        <w:tabs>
          <w:tab w:val="right" w:leader="dot" w:pos="10456"/>
        </w:tabs>
        <w:rPr>
          <w:rFonts w:eastAsiaTheme="minorEastAsia"/>
          <w:noProof/>
          <w:lang w:eastAsia="en-GB"/>
        </w:rPr>
      </w:pPr>
      <w:hyperlink w:anchor="_Toc202883751" w:history="1">
        <w:r w:rsidRPr="00846CC9">
          <w:rPr>
            <w:rStyle w:val="Hyperlink"/>
            <w:noProof/>
          </w:rPr>
          <w:t>Section 2.3: Target Setting</w:t>
        </w:r>
        <w:r>
          <w:rPr>
            <w:noProof/>
            <w:webHidden/>
          </w:rPr>
          <w:tab/>
        </w:r>
        <w:r>
          <w:rPr>
            <w:noProof/>
            <w:webHidden/>
          </w:rPr>
          <w:fldChar w:fldCharType="begin"/>
        </w:r>
        <w:r>
          <w:rPr>
            <w:noProof/>
            <w:webHidden/>
          </w:rPr>
          <w:instrText xml:space="preserve"> PAGEREF _Toc202883751 \h </w:instrText>
        </w:r>
        <w:r>
          <w:rPr>
            <w:noProof/>
            <w:webHidden/>
          </w:rPr>
        </w:r>
        <w:r>
          <w:rPr>
            <w:noProof/>
            <w:webHidden/>
          </w:rPr>
          <w:fldChar w:fldCharType="separate"/>
        </w:r>
        <w:r>
          <w:rPr>
            <w:noProof/>
            <w:webHidden/>
          </w:rPr>
          <w:t>34</w:t>
        </w:r>
        <w:r>
          <w:rPr>
            <w:noProof/>
            <w:webHidden/>
          </w:rPr>
          <w:fldChar w:fldCharType="end"/>
        </w:r>
      </w:hyperlink>
    </w:p>
    <w:p w14:paraId="3BCD58BA" w14:textId="2DBE115B" w:rsidR="004340D6" w:rsidRDefault="004340D6">
      <w:pPr>
        <w:pStyle w:val="TOC2"/>
        <w:tabs>
          <w:tab w:val="right" w:leader="dot" w:pos="10456"/>
        </w:tabs>
        <w:rPr>
          <w:rFonts w:eastAsiaTheme="minorEastAsia"/>
          <w:noProof/>
          <w:lang w:eastAsia="en-GB"/>
        </w:rPr>
      </w:pPr>
      <w:hyperlink w:anchor="_Toc202883752" w:history="1">
        <w:r w:rsidRPr="00846CC9">
          <w:rPr>
            <w:rStyle w:val="Hyperlink"/>
            <w:noProof/>
          </w:rPr>
          <w:t>Section 2.4: GHG Emissions Reductions Targets</w:t>
        </w:r>
        <w:r>
          <w:rPr>
            <w:noProof/>
            <w:webHidden/>
          </w:rPr>
          <w:tab/>
        </w:r>
        <w:r>
          <w:rPr>
            <w:noProof/>
            <w:webHidden/>
          </w:rPr>
          <w:fldChar w:fldCharType="begin"/>
        </w:r>
        <w:r>
          <w:rPr>
            <w:noProof/>
            <w:webHidden/>
          </w:rPr>
          <w:instrText xml:space="preserve"> PAGEREF _Toc202883752 \h </w:instrText>
        </w:r>
        <w:r>
          <w:rPr>
            <w:noProof/>
            <w:webHidden/>
          </w:rPr>
        </w:r>
        <w:r>
          <w:rPr>
            <w:noProof/>
            <w:webHidden/>
          </w:rPr>
          <w:fldChar w:fldCharType="separate"/>
        </w:r>
        <w:r>
          <w:rPr>
            <w:noProof/>
            <w:webHidden/>
          </w:rPr>
          <w:t>36</w:t>
        </w:r>
        <w:r>
          <w:rPr>
            <w:noProof/>
            <w:webHidden/>
          </w:rPr>
          <w:fldChar w:fldCharType="end"/>
        </w:r>
      </w:hyperlink>
    </w:p>
    <w:p w14:paraId="4FD1BCF3" w14:textId="4D3B3705" w:rsidR="004340D6" w:rsidRDefault="004340D6">
      <w:pPr>
        <w:pStyle w:val="TOC2"/>
        <w:tabs>
          <w:tab w:val="right" w:leader="dot" w:pos="10456"/>
        </w:tabs>
        <w:rPr>
          <w:rFonts w:eastAsiaTheme="minorEastAsia"/>
          <w:noProof/>
          <w:lang w:eastAsia="en-GB"/>
        </w:rPr>
      </w:pPr>
      <w:hyperlink w:anchor="_Toc202883753" w:history="1">
        <w:r w:rsidRPr="00846CC9">
          <w:rPr>
            <w:rStyle w:val="Hyperlink"/>
            <w:noProof/>
          </w:rPr>
          <w:t>Section 2.5: Transition Planning</w:t>
        </w:r>
        <w:r>
          <w:rPr>
            <w:noProof/>
            <w:webHidden/>
          </w:rPr>
          <w:tab/>
        </w:r>
        <w:r>
          <w:rPr>
            <w:noProof/>
            <w:webHidden/>
          </w:rPr>
          <w:fldChar w:fldCharType="begin"/>
        </w:r>
        <w:r>
          <w:rPr>
            <w:noProof/>
            <w:webHidden/>
          </w:rPr>
          <w:instrText xml:space="preserve"> PAGEREF _Toc202883753 \h </w:instrText>
        </w:r>
        <w:r>
          <w:rPr>
            <w:noProof/>
            <w:webHidden/>
          </w:rPr>
        </w:r>
        <w:r>
          <w:rPr>
            <w:noProof/>
            <w:webHidden/>
          </w:rPr>
          <w:fldChar w:fldCharType="separate"/>
        </w:r>
        <w:r>
          <w:rPr>
            <w:noProof/>
            <w:webHidden/>
          </w:rPr>
          <w:t>38</w:t>
        </w:r>
        <w:r>
          <w:rPr>
            <w:noProof/>
            <w:webHidden/>
          </w:rPr>
          <w:fldChar w:fldCharType="end"/>
        </w:r>
      </w:hyperlink>
    </w:p>
    <w:p w14:paraId="3C4A86E7" w14:textId="599AAF0B" w:rsidR="004340D6" w:rsidRDefault="004340D6">
      <w:pPr>
        <w:pStyle w:val="TOC2"/>
        <w:tabs>
          <w:tab w:val="right" w:leader="dot" w:pos="10456"/>
        </w:tabs>
        <w:rPr>
          <w:rFonts w:eastAsiaTheme="minorEastAsia"/>
          <w:noProof/>
          <w:lang w:eastAsia="en-GB"/>
        </w:rPr>
      </w:pPr>
      <w:hyperlink w:anchor="_Toc202883754" w:history="1">
        <w:r w:rsidRPr="00846CC9">
          <w:rPr>
            <w:rStyle w:val="Hyperlink"/>
            <w:noProof/>
          </w:rPr>
          <w:t>Section 2.6: Standards and Frameworks</w:t>
        </w:r>
        <w:r>
          <w:rPr>
            <w:noProof/>
            <w:webHidden/>
          </w:rPr>
          <w:tab/>
        </w:r>
        <w:r>
          <w:rPr>
            <w:noProof/>
            <w:webHidden/>
          </w:rPr>
          <w:fldChar w:fldCharType="begin"/>
        </w:r>
        <w:r>
          <w:rPr>
            <w:noProof/>
            <w:webHidden/>
          </w:rPr>
          <w:instrText xml:space="preserve"> PAGEREF _Toc202883754 \h </w:instrText>
        </w:r>
        <w:r>
          <w:rPr>
            <w:noProof/>
            <w:webHidden/>
          </w:rPr>
        </w:r>
        <w:r>
          <w:rPr>
            <w:noProof/>
            <w:webHidden/>
          </w:rPr>
          <w:fldChar w:fldCharType="separate"/>
        </w:r>
        <w:r>
          <w:rPr>
            <w:noProof/>
            <w:webHidden/>
          </w:rPr>
          <w:t>41</w:t>
        </w:r>
        <w:r>
          <w:rPr>
            <w:noProof/>
            <w:webHidden/>
          </w:rPr>
          <w:fldChar w:fldCharType="end"/>
        </w:r>
      </w:hyperlink>
    </w:p>
    <w:p w14:paraId="1226107B" w14:textId="38C2C172" w:rsidR="004340D6" w:rsidRDefault="004340D6">
      <w:pPr>
        <w:pStyle w:val="TOC1"/>
        <w:tabs>
          <w:tab w:val="right" w:leader="dot" w:pos="10456"/>
        </w:tabs>
        <w:rPr>
          <w:rFonts w:eastAsiaTheme="minorEastAsia"/>
          <w:noProof/>
          <w:lang w:eastAsia="en-GB"/>
        </w:rPr>
      </w:pPr>
      <w:hyperlink w:anchor="_Toc202883755" w:history="1">
        <w:r w:rsidRPr="00846CC9">
          <w:rPr>
            <w:rStyle w:val="Hyperlink"/>
            <w:noProof/>
          </w:rPr>
          <w:t>Domain 3: Public Procurement</w:t>
        </w:r>
        <w:r>
          <w:rPr>
            <w:noProof/>
            <w:webHidden/>
          </w:rPr>
          <w:tab/>
        </w:r>
        <w:r>
          <w:rPr>
            <w:noProof/>
            <w:webHidden/>
          </w:rPr>
          <w:fldChar w:fldCharType="begin"/>
        </w:r>
        <w:r>
          <w:rPr>
            <w:noProof/>
            <w:webHidden/>
          </w:rPr>
          <w:instrText xml:space="preserve"> PAGEREF _Toc202883755 \h </w:instrText>
        </w:r>
        <w:r>
          <w:rPr>
            <w:noProof/>
            <w:webHidden/>
          </w:rPr>
        </w:r>
        <w:r>
          <w:rPr>
            <w:noProof/>
            <w:webHidden/>
          </w:rPr>
          <w:fldChar w:fldCharType="separate"/>
        </w:r>
        <w:r>
          <w:rPr>
            <w:noProof/>
            <w:webHidden/>
          </w:rPr>
          <w:t>43</w:t>
        </w:r>
        <w:r>
          <w:rPr>
            <w:noProof/>
            <w:webHidden/>
          </w:rPr>
          <w:fldChar w:fldCharType="end"/>
        </w:r>
      </w:hyperlink>
    </w:p>
    <w:p w14:paraId="5952F9E0" w14:textId="3BC34EB9" w:rsidR="004340D6" w:rsidRDefault="004340D6">
      <w:pPr>
        <w:pStyle w:val="TOC2"/>
        <w:tabs>
          <w:tab w:val="right" w:leader="dot" w:pos="10456"/>
        </w:tabs>
        <w:rPr>
          <w:rFonts w:eastAsiaTheme="minorEastAsia"/>
          <w:noProof/>
          <w:lang w:eastAsia="en-GB"/>
        </w:rPr>
      </w:pPr>
      <w:hyperlink w:anchor="_Toc202883756" w:history="1">
        <w:r w:rsidRPr="00846CC9">
          <w:rPr>
            <w:rStyle w:val="Hyperlink"/>
            <w:noProof/>
          </w:rPr>
          <w:t>Section 3.1: Who is being targeted?</w:t>
        </w:r>
        <w:r>
          <w:rPr>
            <w:noProof/>
            <w:webHidden/>
          </w:rPr>
          <w:tab/>
        </w:r>
        <w:r>
          <w:rPr>
            <w:noProof/>
            <w:webHidden/>
          </w:rPr>
          <w:fldChar w:fldCharType="begin"/>
        </w:r>
        <w:r>
          <w:rPr>
            <w:noProof/>
            <w:webHidden/>
          </w:rPr>
          <w:instrText xml:space="preserve"> PAGEREF _Toc202883756 \h </w:instrText>
        </w:r>
        <w:r>
          <w:rPr>
            <w:noProof/>
            <w:webHidden/>
          </w:rPr>
        </w:r>
        <w:r>
          <w:rPr>
            <w:noProof/>
            <w:webHidden/>
          </w:rPr>
          <w:fldChar w:fldCharType="separate"/>
        </w:r>
        <w:r>
          <w:rPr>
            <w:noProof/>
            <w:webHidden/>
          </w:rPr>
          <w:t>43</w:t>
        </w:r>
        <w:r>
          <w:rPr>
            <w:noProof/>
            <w:webHidden/>
          </w:rPr>
          <w:fldChar w:fldCharType="end"/>
        </w:r>
      </w:hyperlink>
    </w:p>
    <w:p w14:paraId="5F48F33F" w14:textId="4A396950" w:rsidR="004340D6" w:rsidRDefault="004340D6">
      <w:pPr>
        <w:pStyle w:val="TOC2"/>
        <w:tabs>
          <w:tab w:val="right" w:leader="dot" w:pos="10456"/>
        </w:tabs>
        <w:rPr>
          <w:rFonts w:eastAsiaTheme="minorEastAsia"/>
          <w:noProof/>
          <w:lang w:eastAsia="en-GB"/>
        </w:rPr>
      </w:pPr>
      <w:hyperlink w:anchor="_Toc202883757" w:history="1">
        <w:r w:rsidRPr="00846CC9">
          <w:rPr>
            <w:rStyle w:val="Hyperlink"/>
            <w:noProof/>
          </w:rPr>
          <w:t>Section 3.2: Procurement Cycle</w:t>
        </w:r>
        <w:r>
          <w:rPr>
            <w:noProof/>
            <w:webHidden/>
          </w:rPr>
          <w:tab/>
        </w:r>
        <w:r>
          <w:rPr>
            <w:noProof/>
            <w:webHidden/>
          </w:rPr>
          <w:fldChar w:fldCharType="begin"/>
        </w:r>
        <w:r>
          <w:rPr>
            <w:noProof/>
            <w:webHidden/>
          </w:rPr>
          <w:instrText xml:space="preserve"> PAGEREF _Toc202883757 \h </w:instrText>
        </w:r>
        <w:r>
          <w:rPr>
            <w:noProof/>
            <w:webHidden/>
          </w:rPr>
        </w:r>
        <w:r>
          <w:rPr>
            <w:noProof/>
            <w:webHidden/>
          </w:rPr>
          <w:fldChar w:fldCharType="separate"/>
        </w:r>
        <w:r>
          <w:rPr>
            <w:noProof/>
            <w:webHidden/>
          </w:rPr>
          <w:t>48</w:t>
        </w:r>
        <w:r>
          <w:rPr>
            <w:noProof/>
            <w:webHidden/>
          </w:rPr>
          <w:fldChar w:fldCharType="end"/>
        </w:r>
      </w:hyperlink>
    </w:p>
    <w:p w14:paraId="0CA88ECF" w14:textId="22556CD1" w:rsidR="004340D6" w:rsidRDefault="004340D6">
      <w:pPr>
        <w:pStyle w:val="TOC2"/>
        <w:tabs>
          <w:tab w:val="right" w:leader="dot" w:pos="10456"/>
        </w:tabs>
        <w:rPr>
          <w:rFonts w:eastAsiaTheme="minorEastAsia"/>
          <w:noProof/>
          <w:lang w:eastAsia="en-GB"/>
        </w:rPr>
      </w:pPr>
      <w:hyperlink w:anchor="_Toc202883758" w:history="1">
        <w:r w:rsidRPr="00846CC9">
          <w:rPr>
            <w:rStyle w:val="Hyperlink"/>
            <w:noProof/>
          </w:rPr>
          <w:t>Section 3.3: Life-cycle or Whole-life Costing</w:t>
        </w:r>
        <w:r>
          <w:rPr>
            <w:noProof/>
            <w:webHidden/>
          </w:rPr>
          <w:tab/>
        </w:r>
        <w:r>
          <w:rPr>
            <w:noProof/>
            <w:webHidden/>
          </w:rPr>
          <w:fldChar w:fldCharType="begin"/>
        </w:r>
        <w:r>
          <w:rPr>
            <w:noProof/>
            <w:webHidden/>
          </w:rPr>
          <w:instrText xml:space="preserve"> PAGEREF _Toc202883758 \h </w:instrText>
        </w:r>
        <w:r>
          <w:rPr>
            <w:noProof/>
            <w:webHidden/>
          </w:rPr>
        </w:r>
        <w:r>
          <w:rPr>
            <w:noProof/>
            <w:webHidden/>
          </w:rPr>
          <w:fldChar w:fldCharType="separate"/>
        </w:r>
        <w:r>
          <w:rPr>
            <w:noProof/>
            <w:webHidden/>
          </w:rPr>
          <w:t>51</w:t>
        </w:r>
        <w:r>
          <w:rPr>
            <w:noProof/>
            <w:webHidden/>
          </w:rPr>
          <w:fldChar w:fldCharType="end"/>
        </w:r>
      </w:hyperlink>
    </w:p>
    <w:p w14:paraId="397B4349" w14:textId="214628CF" w:rsidR="004340D6" w:rsidRDefault="004340D6">
      <w:pPr>
        <w:pStyle w:val="TOC2"/>
        <w:tabs>
          <w:tab w:val="right" w:leader="dot" w:pos="10456"/>
        </w:tabs>
        <w:rPr>
          <w:rFonts w:eastAsiaTheme="minorEastAsia"/>
          <w:noProof/>
          <w:lang w:eastAsia="en-GB"/>
        </w:rPr>
      </w:pPr>
      <w:hyperlink w:anchor="_Toc202883759" w:history="1">
        <w:r w:rsidRPr="00846CC9">
          <w:rPr>
            <w:rStyle w:val="Hyperlink"/>
            <w:noProof/>
          </w:rPr>
          <w:t>Section 3.4: Tendering or Solicitation Stage</w:t>
        </w:r>
        <w:r>
          <w:rPr>
            <w:noProof/>
            <w:webHidden/>
          </w:rPr>
          <w:tab/>
        </w:r>
        <w:r>
          <w:rPr>
            <w:noProof/>
            <w:webHidden/>
          </w:rPr>
          <w:fldChar w:fldCharType="begin"/>
        </w:r>
        <w:r>
          <w:rPr>
            <w:noProof/>
            <w:webHidden/>
          </w:rPr>
          <w:instrText xml:space="preserve"> PAGEREF _Toc202883759 \h </w:instrText>
        </w:r>
        <w:r>
          <w:rPr>
            <w:noProof/>
            <w:webHidden/>
          </w:rPr>
        </w:r>
        <w:r>
          <w:rPr>
            <w:noProof/>
            <w:webHidden/>
          </w:rPr>
          <w:fldChar w:fldCharType="separate"/>
        </w:r>
        <w:r>
          <w:rPr>
            <w:noProof/>
            <w:webHidden/>
          </w:rPr>
          <w:t>52</w:t>
        </w:r>
        <w:r>
          <w:rPr>
            <w:noProof/>
            <w:webHidden/>
          </w:rPr>
          <w:fldChar w:fldCharType="end"/>
        </w:r>
      </w:hyperlink>
    </w:p>
    <w:p w14:paraId="48D1282D" w14:textId="3F290E27" w:rsidR="004340D6" w:rsidRDefault="004340D6">
      <w:pPr>
        <w:pStyle w:val="TOC2"/>
        <w:tabs>
          <w:tab w:val="right" w:leader="dot" w:pos="10456"/>
        </w:tabs>
        <w:rPr>
          <w:rFonts w:eastAsiaTheme="minorEastAsia"/>
          <w:noProof/>
          <w:lang w:eastAsia="en-GB"/>
        </w:rPr>
      </w:pPr>
      <w:hyperlink w:anchor="_Toc202883760" w:history="1">
        <w:r w:rsidRPr="00846CC9">
          <w:rPr>
            <w:rStyle w:val="Hyperlink"/>
            <w:noProof/>
          </w:rPr>
          <w:t>Section 3.5: Exclusion or Debarment Grounds</w:t>
        </w:r>
        <w:r>
          <w:rPr>
            <w:noProof/>
            <w:webHidden/>
          </w:rPr>
          <w:tab/>
        </w:r>
        <w:r>
          <w:rPr>
            <w:noProof/>
            <w:webHidden/>
          </w:rPr>
          <w:fldChar w:fldCharType="begin"/>
        </w:r>
        <w:r>
          <w:rPr>
            <w:noProof/>
            <w:webHidden/>
          </w:rPr>
          <w:instrText xml:space="preserve"> PAGEREF _Toc202883760 \h </w:instrText>
        </w:r>
        <w:r>
          <w:rPr>
            <w:noProof/>
            <w:webHidden/>
          </w:rPr>
        </w:r>
        <w:r>
          <w:rPr>
            <w:noProof/>
            <w:webHidden/>
          </w:rPr>
          <w:fldChar w:fldCharType="separate"/>
        </w:r>
        <w:r>
          <w:rPr>
            <w:noProof/>
            <w:webHidden/>
          </w:rPr>
          <w:t>53</w:t>
        </w:r>
        <w:r>
          <w:rPr>
            <w:noProof/>
            <w:webHidden/>
          </w:rPr>
          <w:fldChar w:fldCharType="end"/>
        </w:r>
      </w:hyperlink>
    </w:p>
    <w:p w14:paraId="1AFF2C54" w14:textId="0EC1D2D1" w:rsidR="004340D6" w:rsidRDefault="004340D6">
      <w:pPr>
        <w:pStyle w:val="TOC2"/>
        <w:tabs>
          <w:tab w:val="right" w:leader="dot" w:pos="10456"/>
        </w:tabs>
        <w:rPr>
          <w:rFonts w:eastAsiaTheme="minorEastAsia"/>
          <w:noProof/>
          <w:lang w:eastAsia="en-GB"/>
        </w:rPr>
      </w:pPr>
      <w:hyperlink w:anchor="_Toc202883761" w:history="1">
        <w:r w:rsidRPr="00846CC9">
          <w:rPr>
            <w:rStyle w:val="Hyperlink"/>
            <w:noProof/>
          </w:rPr>
          <w:t>Section 3.6: Qualification or Selection Criteria</w:t>
        </w:r>
        <w:r>
          <w:rPr>
            <w:noProof/>
            <w:webHidden/>
          </w:rPr>
          <w:tab/>
        </w:r>
        <w:r>
          <w:rPr>
            <w:noProof/>
            <w:webHidden/>
          </w:rPr>
          <w:fldChar w:fldCharType="begin"/>
        </w:r>
        <w:r>
          <w:rPr>
            <w:noProof/>
            <w:webHidden/>
          </w:rPr>
          <w:instrText xml:space="preserve"> PAGEREF _Toc202883761 \h </w:instrText>
        </w:r>
        <w:r>
          <w:rPr>
            <w:noProof/>
            <w:webHidden/>
          </w:rPr>
        </w:r>
        <w:r>
          <w:rPr>
            <w:noProof/>
            <w:webHidden/>
          </w:rPr>
          <w:fldChar w:fldCharType="separate"/>
        </w:r>
        <w:r>
          <w:rPr>
            <w:noProof/>
            <w:webHidden/>
          </w:rPr>
          <w:t>53</w:t>
        </w:r>
        <w:r>
          <w:rPr>
            <w:noProof/>
            <w:webHidden/>
          </w:rPr>
          <w:fldChar w:fldCharType="end"/>
        </w:r>
      </w:hyperlink>
    </w:p>
    <w:p w14:paraId="4A544E29" w14:textId="60CAA02C" w:rsidR="004340D6" w:rsidRDefault="004340D6">
      <w:pPr>
        <w:pStyle w:val="TOC2"/>
        <w:tabs>
          <w:tab w:val="right" w:leader="dot" w:pos="10456"/>
        </w:tabs>
        <w:rPr>
          <w:rFonts w:eastAsiaTheme="minorEastAsia"/>
          <w:noProof/>
          <w:lang w:eastAsia="en-GB"/>
        </w:rPr>
      </w:pPr>
      <w:hyperlink w:anchor="_Toc202883762" w:history="1">
        <w:r w:rsidRPr="00846CC9">
          <w:rPr>
            <w:rStyle w:val="Hyperlink"/>
            <w:noProof/>
          </w:rPr>
          <w:t>Section 3.7: Technical specifications</w:t>
        </w:r>
        <w:r>
          <w:rPr>
            <w:noProof/>
            <w:webHidden/>
          </w:rPr>
          <w:tab/>
        </w:r>
        <w:r>
          <w:rPr>
            <w:noProof/>
            <w:webHidden/>
          </w:rPr>
          <w:fldChar w:fldCharType="begin"/>
        </w:r>
        <w:r>
          <w:rPr>
            <w:noProof/>
            <w:webHidden/>
          </w:rPr>
          <w:instrText xml:space="preserve"> PAGEREF _Toc202883762 \h </w:instrText>
        </w:r>
        <w:r>
          <w:rPr>
            <w:noProof/>
            <w:webHidden/>
          </w:rPr>
        </w:r>
        <w:r>
          <w:rPr>
            <w:noProof/>
            <w:webHidden/>
          </w:rPr>
          <w:fldChar w:fldCharType="separate"/>
        </w:r>
        <w:r>
          <w:rPr>
            <w:noProof/>
            <w:webHidden/>
          </w:rPr>
          <w:t>54</w:t>
        </w:r>
        <w:r>
          <w:rPr>
            <w:noProof/>
            <w:webHidden/>
          </w:rPr>
          <w:fldChar w:fldCharType="end"/>
        </w:r>
      </w:hyperlink>
    </w:p>
    <w:p w14:paraId="1F4744DA" w14:textId="4DC97FD6" w:rsidR="004340D6" w:rsidRDefault="004340D6">
      <w:pPr>
        <w:pStyle w:val="TOC2"/>
        <w:tabs>
          <w:tab w:val="right" w:leader="dot" w:pos="10456"/>
        </w:tabs>
        <w:rPr>
          <w:rFonts w:eastAsiaTheme="minorEastAsia"/>
          <w:noProof/>
          <w:lang w:eastAsia="en-GB"/>
        </w:rPr>
      </w:pPr>
      <w:hyperlink w:anchor="_Toc202883763" w:history="1">
        <w:r w:rsidRPr="00846CC9">
          <w:rPr>
            <w:rStyle w:val="Hyperlink"/>
            <w:noProof/>
          </w:rPr>
          <w:t>Section 3.8: Contract Performance</w:t>
        </w:r>
        <w:r>
          <w:rPr>
            <w:noProof/>
            <w:webHidden/>
          </w:rPr>
          <w:tab/>
        </w:r>
        <w:r>
          <w:rPr>
            <w:noProof/>
            <w:webHidden/>
          </w:rPr>
          <w:fldChar w:fldCharType="begin"/>
        </w:r>
        <w:r>
          <w:rPr>
            <w:noProof/>
            <w:webHidden/>
          </w:rPr>
          <w:instrText xml:space="preserve"> PAGEREF _Toc202883763 \h </w:instrText>
        </w:r>
        <w:r>
          <w:rPr>
            <w:noProof/>
            <w:webHidden/>
          </w:rPr>
        </w:r>
        <w:r>
          <w:rPr>
            <w:noProof/>
            <w:webHidden/>
          </w:rPr>
          <w:fldChar w:fldCharType="separate"/>
        </w:r>
        <w:r>
          <w:rPr>
            <w:noProof/>
            <w:webHidden/>
          </w:rPr>
          <w:t>55</w:t>
        </w:r>
        <w:r>
          <w:rPr>
            <w:noProof/>
            <w:webHidden/>
          </w:rPr>
          <w:fldChar w:fldCharType="end"/>
        </w:r>
      </w:hyperlink>
    </w:p>
    <w:p w14:paraId="0C291D64" w14:textId="3F285AF4" w:rsidR="004340D6" w:rsidRDefault="004340D6">
      <w:pPr>
        <w:pStyle w:val="TOC2"/>
        <w:tabs>
          <w:tab w:val="right" w:leader="dot" w:pos="10456"/>
        </w:tabs>
        <w:rPr>
          <w:rFonts w:eastAsiaTheme="minorEastAsia"/>
          <w:noProof/>
          <w:lang w:eastAsia="en-GB"/>
        </w:rPr>
      </w:pPr>
      <w:hyperlink w:anchor="_Toc202883764" w:history="1">
        <w:r w:rsidRPr="00846CC9">
          <w:rPr>
            <w:rStyle w:val="Hyperlink"/>
            <w:noProof/>
          </w:rPr>
          <w:t>Section 3.9: Standards and Frameworks</w:t>
        </w:r>
        <w:r>
          <w:rPr>
            <w:noProof/>
            <w:webHidden/>
          </w:rPr>
          <w:tab/>
        </w:r>
        <w:r>
          <w:rPr>
            <w:noProof/>
            <w:webHidden/>
          </w:rPr>
          <w:fldChar w:fldCharType="begin"/>
        </w:r>
        <w:r>
          <w:rPr>
            <w:noProof/>
            <w:webHidden/>
          </w:rPr>
          <w:instrText xml:space="preserve"> PAGEREF _Toc202883764 \h </w:instrText>
        </w:r>
        <w:r>
          <w:rPr>
            <w:noProof/>
            <w:webHidden/>
          </w:rPr>
        </w:r>
        <w:r>
          <w:rPr>
            <w:noProof/>
            <w:webHidden/>
          </w:rPr>
          <w:fldChar w:fldCharType="separate"/>
        </w:r>
        <w:r>
          <w:rPr>
            <w:noProof/>
            <w:webHidden/>
          </w:rPr>
          <w:t>56</w:t>
        </w:r>
        <w:r>
          <w:rPr>
            <w:noProof/>
            <w:webHidden/>
          </w:rPr>
          <w:fldChar w:fldCharType="end"/>
        </w:r>
      </w:hyperlink>
    </w:p>
    <w:p w14:paraId="20592FAA" w14:textId="573A8003" w:rsidR="004340D6" w:rsidRDefault="004340D6">
      <w:pPr>
        <w:pStyle w:val="TOC1"/>
        <w:tabs>
          <w:tab w:val="right" w:leader="dot" w:pos="10456"/>
        </w:tabs>
        <w:rPr>
          <w:rFonts w:eastAsiaTheme="minorEastAsia"/>
          <w:noProof/>
          <w:lang w:eastAsia="en-GB"/>
        </w:rPr>
      </w:pPr>
      <w:hyperlink w:anchor="_Toc202883765" w:history="1">
        <w:r w:rsidRPr="00846CC9">
          <w:rPr>
            <w:rStyle w:val="Hyperlink"/>
            <w:noProof/>
          </w:rPr>
          <w:t>Domain 4: Carbon Credits</w:t>
        </w:r>
        <w:r>
          <w:rPr>
            <w:noProof/>
            <w:webHidden/>
          </w:rPr>
          <w:tab/>
        </w:r>
        <w:r>
          <w:rPr>
            <w:noProof/>
            <w:webHidden/>
          </w:rPr>
          <w:fldChar w:fldCharType="begin"/>
        </w:r>
        <w:r>
          <w:rPr>
            <w:noProof/>
            <w:webHidden/>
          </w:rPr>
          <w:instrText xml:space="preserve"> PAGEREF _Toc202883765 \h </w:instrText>
        </w:r>
        <w:r>
          <w:rPr>
            <w:noProof/>
            <w:webHidden/>
          </w:rPr>
        </w:r>
        <w:r>
          <w:rPr>
            <w:noProof/>
            <w:webHidden/>
          </w:rPr>
          <w:fldChar w:fldCharType="separate"/>
        </w:r>
        <w:r>
          <w:rPr>
            <w:noProof/>
            <w:webHidden/>
          </w:rPr>
          <w:t>59</w:t>
        </w:r>
        <w:r>
          <w:rPr>
            <w:noProof/>
            <w:webHidden/>
          </w:rPr>
          <w:fldChar w:fldCharType="end"/>
        </w:r>
      </w:hyperlink>
    </w:p>
    <w:p w14:paraId="1886584A" w14:textId="178D432F" w:rsidR="004340D6" w:rsidRDefault="004340D6">
      <w:pPr>
        <w:pStyle w:val="TOC2"/>
        <w:tabs>
          <w:tab w:val="right" w:leader="dot" w:pos="10456"/>
        </w:tabs>
        <w:rPr>
          <w:rFonts w:eastAsiaTheme="minorEastAsia"/>
          <w:noProof/>
          <w:lang w:eastAsia="en-GB"/>
        </w:rPr>
      </w:pPr>
      <w:hyperlink w:anchor="_Toc202883766" w:history="1">
        <w:r w:rsidRPr="00846CC9">
          <w:rPr>
            <w:rStyle w:val="Hyperlink"/>
            <w:noProof/>
          </w:rPr>
          <w:t>Section 4.1: Who is being targeted?</w:t>
        </w:r>
        <w:r>
          <w:rPr>
            <w:noProof/>
            <w:webHidden/>
          </w:rPr>
          <w:tab/>
        </w:r>
        <w:r>
          <w:rPr>
            <w:noProof/>
            <w:webHidden/>
          </w:rPr>
          <w:fldChar w:fldCharType="begin"/>
        </w:r>
        <w:r>
          <w:rPr>
            <w:noProof/>
            <w:webHidden/>
          </w:rPr>
          <w:instrText xml:space="preserve"> PAGEREF _Toc202883766 \h </w:instrText>
        </w:r>
        <w:r>
          <w:rPr>
            <w:noProof/>
            <w:webHidden/>
          </w:rPr>
        </w:r>
        <w:r>
          <w:rPr>
            <w:noProof/>
            <w:webHidden/>
          </w:rPr>
          <w:fldChar w:fldCharType="separate"/>
        </w:r>
        <w:r>
          <w:rPr>
            <w:noProof/>
            <w:webHidden/>
          </w:rPr>
          <w:t>59</w:t>
        </w:r>
        <w:r>
          <w:rPr>
            <w:noProof/>
            <w:webHidden/>
          </w:rPr>
          <w:fldChar w:fldCharType="end"/>
        </w:r>
      </w:hyperlink>
    </w:p>
    <w:p w14:paraId="74F5C5F4" w14:textId="2840ED19" w:rsidR="004340D6" w:rsidRDefault="004340D6">
      <w:pPr>
        <w:pStyle w:val="TOC2"/>
        <w:tabs>
          <w:tab w:val="right" w:leader="dot" w:pos="10456"/>
        </w:tabs>
        <w:rPr>
          <w:rFonts w:eastAsiaTheme="minorEastAsia"/>
          <w:noProof/>
          <w:lang w:eastAsia="en-GB"/>
        </w:rPr>
      </w:pPr>
      <w:hyperlink w:anchor="_Toc202883767" w:history="1">
        <w:r w:rsidRPr="00846CC9">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_Toc202883767 \h </w:instrText>
        </w:r>
        <w:r>
          <w:rPr>
            <w:noProof/>
            <w:webHidden/>
          </w:rPr>
        </w:r>
        <w:r>
          <w:rPr>
            <w:noProof/>
            <w:webHidden/>
          </w:rPr>
          <w:fldChar w:fldCharType="separate"/>
        </w:r>
        <w:r>
          <w:rPr>
            <w:noProof/>
            <w:webHidden/>
          </w:rPr>
          <w:t>64</w:t>
        </w:r>
        <w:r>
          <w:rPr>
            <w:noProof/>
            <w:webHidden/>
          </w:rPr>
          <w:fldChar w:fldCharType="end"/>
        </w:r>
      </w:hyperlink>
    </w:p>
    <w:p w14:paraId="13B80EE4" w14:textId="425BCC2F" w:rsidR="004340D6" w:rsidRDefault="004340D6">
      <w:pPr>
        <w:pStyle w:val="TOC2"/>
        <w:tabs>
          <w:tab w:val="right" w:leader="dot" w:pos="10456"/>
        </w:tabs>
        <w:rPr>
          <w:rFonts w:eastAsiaTheme="minorEastAsia"/>
          <w:noProof/>
          <w:lang w:eastAsia="en-GB"/>
        </w:rPr>
      </w:pPr>
      <w:hyperlink w:anchor="_Toc202883768" w:history="1">
        <w:r w:rsidRPr="00846CC9">
          <w:rPr>
            <w:rStyle w:val="Hyperlink"/>
            <w:noProof/>
          </w:rPr>
          <w:t>Section 4.3: Governance of Carbon Credits</w:t>
        </w:r>
        <w:r>
          <w:rPr>
            <w:noProof/>
            <w:webHidden/>
          </w:rPr>
          <w:tab/>
        </w:r>
        <w:r>
          <w:rPr>
            <w:noProof/>
            <w:webHidden/>
          </w:rPr>
          <w:fldChar w:fldCharType="begin"/>
        </w:r>
        <w:r>
          <w:rPr>
            <w:noProof/>
            <w:webHidden/>
          </w:rPr>
          <w:instrText xml:space="preserve"> PAGEREF _Toc202883768 \h </w:instrText>
        </w:r>
        <w:r>
          <w:rPr>
            <w:noProof/>
            <w:webHidden/>
          </w:rPr>
        </w:r>
        <w:r>
          <w:rPr>
            <w:noProof/>
            <w:webHidden/>
          </w:rPr>
          <w:fldChar w:fldCharType="separate"/>
        </w:r>
        <w:r>
          <w:rPr>
            <w:noProof/>
            <w:webHidden/>
          </w:rPr>
          <w:t>65</w:t>
        </w:r>
        <w:r>
          <w:rPr>
            <w:noProof/>
            <w:webHidden/>
          </w:rPr>
          <w:fldChar w:fldCharType="end"/>
        </w:r>
      </w:hyperlink>
    </w:p>
    <w:p w14:paraId="171FEE03" w14:textId="797ADC78" w:rsidR="004340D6" w:rsidRDefault="004340D6">
      <w:pPr>
        <w:pStyle w:val="TOC2"/>
        <w:tabs>
          <w:tab w:val="right" w:leader="dot" w:pos="10456"/>
        </w:tabs>
        <w:rPr>
          <w:rFonts w:eastAsiaTheme="minorEastAsia"/>
          <w:noProof/>
          <w:lang w:eastAsia="en-GB"/>
        </w:rPr>
      </w:pPr>
      <w:hyperlink w:anchor="_Toc202883769" w:history="1">
        <w:r w:rsidRPr="00846CC9">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_Toc202883769 \h </w:instrText>
        </w:r>
        <w:r>
          <w:rPr>
            <w:noProof/>
            <w:webHidden/>
          </w:rPr>
        </w:r>
        <w:r>
          <w:rPr>
            <w:noProof/>
            <w:webHidden/>
          </w:rPr>
          <w:fldChar w:fldCharType="separate"/>
        </w:r>
        <w:r>
          <w:rPr>
            <w:noProof/>
            <w:webHidden/>
          </w:rPr>
          <w:t>67</w:t>
        </w:r>
        <w:r>
          <w:rPr>
            <w:noProof/>
            <w:webHidden/>
          </w:rPr>
          <w:fldChar w:fldCharType="end"/>
        </w:r>
      </w:hyperlink>
    </w:p>
    <w:p w14:paraId="3EFAB0DF" w14:textId="479A19FA" w:rsidR="004340D6" w:rsidRDefault="004340D6">
      <w:pPr>
        <w:pStyle w:val="TOC3"/>
        <w:tabs>
          <w:tab w:val="right" w:leader="dot" w:pos="10456"/>
        </w:tabs>
        <w:rPr>
          <w:rFonts w:eastAsiaTheme="minorEastAsia"/>
          <w:noProof/>
          <w:lang w:eastAsia="en-GB"/>
        </w:rPr>
      </w:pPr>
      <w:hyperlink w:anchor="_Toc202883770" w:history="1">
        <w:r w:rsidRPr="00846CC9">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_Toc202883770 \h </w:instrText>
        </w:r>
        <w:r>
          <w:rPr>
            <w:noProof/>
            <w:webHidden/>
          </w:rPr>
        </w:r>
        <w:r>
          <w:rPr>
            <w:noProof/>
            <w:webHidden/>
          </w:rPr>
          <w:fldChar w:fldCharType="separate"/>
        </w:r>
        <w:r>
          <w:rPr>
            <w:noProof/>
            <w:webHidden/>
          </w:rPr>
          <w:t>67</w:t>
        </w:r>
        <w:r>
          <w:rPr>
            <w:noProof/>
            <w:webHidden/>
          </w:rPr>
          <w:fldChar w:fldCharType="end"/>
        </w:r>
      </w:hyperlink>
    </w:p>
    <w:p w14:paraId="3260354D" w14:textId="1A1B7AE9" w:rsidR="004340D6" w:rsidRDefault="004340D6">
      <w:pPr>
        <w:pStyle w:val="TOC3"/>
        <w:tabs>
          <w:tab w:val="right" w:leader="dot" w:pos="10456"/>
        </w:tabs>
        <w:rPr>
          <w:rFonts w:eastAsiaTheme="minorEastAsia"/>
          <w:noProof/>
          <w:lang w:eastAsia="en-GB"/>
        </w:rPr>
      </w:pPr>
      <w:hyperlink w:anchor="_Toc202883771" w:history="1">
        <w:r w:rsidRPr="00846CC9">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_Toc202883771 \h </w:instrText>
        </w:r>
        <w:r>
          <w:rPr>
            <w:noProof/>
            <w:webHidden/>
          </w:rPr>
        </w:r>
        <w:r>
          <w:rPr>
            <w:noProof/>
            <w:webHidden/>
          </w:rPr>
          <w:fldChar w:fldCharType="separate"/>
        </w:r>
        <w:r>
          <w:rPr>
            <w:noProof/>
            <w:webHidden/>
          </w:rPr>
          <w:t>71</w:t>
        </w:r>
        <w:r>
          <w:rPr>
            <w:noProof/>
            <w:webHidden/>
          </w:rPr>
          <w:fldChar w:fldCharType="end"/>
        </w:r>
      </w:hyperlink>
    </w:p>
    <w:p w14:paraId="2FE9A018" w14:textId="5DEF0A7B" w:rsidR="004340D6" w:rsidRDefault="004340D6">
      <w:pPr>
        <w:pStyle w:val="TOC3"/>
        <w:tabs>
          <w:tab w:val="right" w:leader="dot" w:pos="10456"/>
        </w:tabs>
        <w:rPr>
          <w:rFonts w:eastAsiaTheme="minorEastAsia"/>
          <w:noProof/>
          <w:lang w:eastAsia="en-GB"/>
        </w:rPr>
      </w:pPr>
      <w:hyperlink w:anchor="_Toc202883772" w:history="1">
        <w:r w:rsidRPr="00846CC9">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_Toc202883772 \h </w:instrText>
        </w:r>
        <w:r>
          <w:rPr>
            <w:noProof/>
            <w:webHidden/>
          </w:rPr>
        </w:r>
        <w:r>
          <w:rPr>
            <w:noProof/>
            <w:webHidden/>
          </w:rPr>
          <w:fldChar w:fldCharType="separate"/>
        </w:r>
        <w:r>
          <w:rPr>
            <w:noProof/>
            <w:webHidden/>
          </w:rPr>
          <w:t>74</w:t>
        </w:r>
        <w:r>
          <w:rPr>
            <w:noProof/>
            <w:webHidden/>
          </w:rPr>
          <w:fldChar w:fldCharType="end"/>
        </w:r>
      </w:hyperlink>
    </w:p>
    <w:p w14:paraId="30AF7962" w14:textId="4D4A10D0" w:rsidR="004340D6" w:rsidRDefault="004340D6">
      <w:pPr>
        <w:pStyle w:val="TOC3"/>
        <w:tabs>
          <w:tab w:val="right" w:leader="dot" w:pos="10456"/>
        </w:tabs>
        <w:rPr>
          <w:rFonts w:eastAsiaTheme="minorEastAsia"/>
          <w:noProof/>
          <w:lang w:eastAsia="en-GB"/>
        </w:rPr>
      </w:pPr>
      <w:hyperlink w:anchor="_Toc202883773" w:history="1">
        <w:r w:rsidRPr="00846CC9">
          <w:rPr>
            <w:rStyle w:val="Hyperlink"/>
            <w:rFonts w:eastAsia="Times New Roman"/>
            <w:noProof/>
            <w:lang w:eastAsia="en-GB"/>
          </w:rPr>
          <w:t xml:space="preserve">Section </w:t>
        </w:r>
        <w:r w:rsidRPr="00846CC9">
          <w:rPr>
            <w:rStyle w:val="Hyperlink"/>
            <w:noProof/>
            <w:lang w:eastAsia="en-GB"/>
          </w:rPr>
          <w:t>4</w:t>
        </w:r>
        <w:r w:rsidRPr="00846CC9">
          <w:rPr>
            <w:rStyle w:val="Hyperlink"/>
            <w:rFonts w:eastAsia="Times New Roman"/>
            <w:noProof/>
            <w:lang w:eastAsia="en-GB"/>
          </w:rPr>
          <w:t>.4.4: Exchange of Carbon Credits as a Financial Instrument</w:t>
        </w:r>
        <w:r w:rsidRPr="00846CC9">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_Toc202883773 \h </w:instrText>
        </w:r>
        <w:r>
          <w:rPr>
            <w:noProof/>
            <w:webHidden/>
          </w:rPr>
        </w:r>
        <w:r>
          <w:rPr>
            <w:noProof/>
            <w:webHidden/>
          </w:rPr>
          <w:fldChar w:fldCharType="separate"/>
        </w:r>
        <w:r>
          <w:rPr>
            <w:noProof/>
            <w:webHidden/>
          </w:rPr>
          <w:t>75</w:t>
        </w:r>
        <w:r>
          <w:rPr>
            <w:noProof/>
            <w:webHidden/>
          </w:rPr>
          <w:fldChar w:fldCharType="end"/>
        </w:r>
      </w:hyperlink>
    </w:p>
    <w:p w14:paraId="56D07513" w14:textId="5252851F" w:rsidR="004340D6" w:rsidRDefault="004340D6">
      <w:pPr>
        <w:pStyle w:val="TOC1"/>
        <w:tabs>
          <w:tab w:val="right" w:leader="dot" w:pos="10456"/>
        </w:tabs>
        <w:rPr>
          <w:rFonts w:eastAsiaTheme="minorEastAsia"/>
          <w:noProof/>
          <w:lang w:eastAsia="en-GB"/>
        </w:rPr>
      </w:pPr>
      <w:hyperlink w:anchor="_Toc202883774" w:history="1">
        <w:r w:rsidRPr="00846CC9">
          <w:rPr>
            <w:rStyle w:val="Hyperlink"/>
            <w:noProof/>
          </w:rPr>
          <w:t>Domain 5: Prudential Tools</w:t>
        </w:r>
        <w:r>
          <w:rPr>
            <w:noProof/>
            <w:webHidden/>
          </w:rPr>
          <w:tab/>
        </w:r>
        <w:r>
          <w:rPr>
            <w:noProof/>
            <w:webHidden/>
          </w:rPr>
          <w:fldChar w:fldCharType="begin"/>
        </w:r>
        <w:r>
          <w:rPr>
            <w:noProof/>
            <w:webHidden/>
          </w:rPr>
          <w:instrText xml:space="preserve"> PAGEREF _Toc202883774 \h </w:instrText>
        </w:r>
        <w:r>
          <w:rPr>
            <w:noProof/>
            <w:webHidden/>
          </w:rPr>
        </w:r>
        <w:r>
          <w:rPr>
            <w:noProof/>
            <w:webHidden/>
          </w:rPr>
          <w:fldChar w:fldCharType="separate"/>
        </w:r>
        <w:r>
          <w:rPr>
            <w:noProof/>
            <w:webHidden/>
          </w:rPr>
          <w:t>77</w:t>
        </w:r>
        <w:r>
          <w:rPr>
            <w:noProof/>
            <w:webHidden/>
          </w:rPr>
          <w:fldChar w:fldCharType="end"/>
        </w:r>
      </w:hyperlink>
    </w:p>
    <w:p w14:paraId="162836E4" w14:textId="52D40C08" w:rsidR="004340D6" w:rsidRDefault="004340D6">
      <w:pPr>
        <w:pStyle w:val="TOC2"/>
        <w:tabs>
          <w:tab w:val="right" w:leader="dot" w:pos="10456"/>
        </w:tabs>
        <w:rPr>
          <w:rFonts w:eastAsiaTheme="minorEastAsia"/>
          <w:noProof/>
          <w:lang w:eastAsia="en-GB"/>
        </w:rPr>
      </w:pPr>
      <w:hyperlink w:anchor="_Toc202883775" w:history="1">
        <w:r w:rsidRPr="00846CC9">
          <w:rPr>
            <w:rStyle w:val="Hyperlink"/>
            <w:noProof/>
          </w:rPr>
          <w:t>Section 5.1: Who is being targeted?</w:t>
        </w:r>
        <w:r>
          <w:rPr>
            <w:noProof/>
            <w:webHidden/>
          </w:rPr>
          <w:tab/>
        </w:r>
        <w:r>
          <w:rPr>
            <w:noProof/>
            <w:webHidden/>
          </w:rPr>
          <w:fldChar w:fldCharType="begin"/>
        </w:r>
        <w:r>
          <w:rPr>
            <w:noProof/>
            <w:webHidden/>
          </w:rPr>
          <w:instrText xml:space="preserve"> PAGEREF _Toc202883775 \h </w:instrText>
        </w:r>
        <w:r>
          <w:rPr>
            <w:noProof/>
            <w:webHidden/>
          </w:rPr>
        </w:r>
        <w:r>
          <w:rPr>
            <w:noProof/>
            <w:webHidden/>
          </w:rPr>
          <w:fldChar w:fldCharType="separate"/>
        </w:r>
        <w:r>
          <w:rPr>
            <w:noProof/>
            <w:webHidden/>
          </w:rPr>
          <w:t>77</w:t>
        </w:r>
        <w:r>
          <w:rPr>
            <w:noProof/>
            <w:webHidden/>
          </w:rPr>
          <w:fldChar w:fldCharType="end"/>
        </w:r>
      </w:hyperlink>
    </w:p>
    <w:p w14:paraId="1FCE8C44" w14:textId="0ECCB468" w:rsidR="004340D6" w:rsidRDefault="004340D6">
      <w:pPr>
        <w:pStyle w:val="TOC2"/>
        <w:tabs>
          <w:tab w:val="right" w:leader="dot" w:pos="10456"/>
        </w:tabs>
        <w:rPr>
          <w:rFonts w:eastAsiaTheme="minorEastAsia"/>
          <w:noProof/>
          <w:lang w:eastAsia="en-GB"/>
        </w:rPr>
      </w:pPr>
      <w:hyperlink w:anchor="_Toc202883776" w:history="1">
        <w:r w:rsidRPr="00846CC9">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_Toc202883776 \h </w:instrText>
        </w:r>
        <w:r>
          <w:rPr>
            <w:noProof/>
            <w:webHidden/>
          </w:rPr>
        </w:r>
        <w:r>
          <w:rPr>
            <w:noProof/>
            <w:webHidden/>
          </w:rPr>
          <w:fldChar w:fldCharType="separate"/>
        </w:r>
        <w:r>
          <w:rPr>
            <w:noProof/>
            <w:webHidden/>
          </w:rPr>
          <w:t>82</w:t>
        </w:r>
        <w:r>
          <w:rPr>
            <w:noProof/>
            <w:webHidden/>
          </w:rPr>
          <w:fldChar w:fldCharType="end"/>
        </w:r>
      </w:hyperlink>
    </w:p>
    <w:p w14:paraId="51E7D276" w14:textId="3382C6A2" w:rsidR="004340D6" w:rsidRDefault="004340D6">
      <w:pPr>
        <w:pStyle w:val="TOC3"/>
        <w:tabs>
          <w:tab w:val="right" w:leader="dot" w:pos="10456"/>
        </w:tabs>
        <w:rPr>
          <w:rFonts w:eastAsiaTheme="minorEastAsia"/>
          <w:noProof/>
          <w:lang w:eastAsia="en-GB"/>
        </w:rPr>
      </w:pPr>
      <w:hyperlink w:anchor="_Toc202883777" w:history="1">
        <w:r w:rsidRPr="00846CC9">
          <w:rPr>
            <w:rStyle w:val="Hyperlink"/>
            <w:noProof/>
          </w:rPr>
          <w:t>Section 5.2.1: Risk management and governance</w:t>
        </w:r>
        <w:r>
          <w:rPr>
            <w:noProof/>
            <w:webHidden/>
          </w:rPr>
          <w:tab/>
        </w:r>
        <w:r>
          <w:rPr>
            <w:noProof/>
            <w:webHidden/>
          </w:rPr>
          <w:fldChar w:fldCharType="begin"/>
        </w:r>
        <w:r>
          <w:rPr>
            <w:noProof/>
            <w:webHidden/>
          </w:rPr>
          <w:instrText xml:space="preserve"> PAGEREF _Toc202883777 \h </w:instrText>
        </w:r>
        <w:r>
          <w:rPr>
            <w:noProof/>
            <w:webHidden/>
          </w:rPr>
        </w:r>
        <w:r>
          <w:rPr>
            <w:noProof/>
            <w:webHidden/>
          </w:rPr>
          <w:fldChar w:fldCharType="separate"/>
        </w:r>
        <w:r>
          <w:rPr>
            <w:noProof/>
            <w:webHidden/>
          </w:rPr>
          <w:t>85</w:t>
        </w:r>
        <w:r>
          <w:rPr>
            <w:noProof/>
            <w:webHidden/>
          </w:rPr>
          <w:fldChar w:fldCharType="end"/>
        </w:r>
      </w:hyperlink>
    </w:p>
    <w:p w14:paraId="4581D6D4" w14:textId="2E629A76" w:rsidR="004340D6" w:rsidRDefault="004340D6">
      <w:pPr>
        <w:pStyle w:val="TOC3"/>
        <w:tabs>
          <w:tab w:val="right" w:leader="dot" w:pos="10456"/>
        </w:tabs>
        <w:rPr>
          <w:rFonts w:eastAsiaTheme="minorEastAsia"/>
          <w:noProof/>
          <w:lang w:eastAsia="en-GB"/>
        </w:rPr>
      </w:pPr>
      <w:hyperlink w:anchor="_Toc202883778" w:history="1">
        <w:r w:rsidRPr="00846CC9">
          <w:rPr>
            <w:rStyle w:val="Hyperlink"/>
            <w:noProof/>
          </w:rPr>
          <w:t>Section 5.2.2: Scenario analysis and stress-testing</w:t>
        </w:r>
        <w:r>
          <w:rPr>
            <w:noProof/>
            <w:webHidden/>
          </w:rPr>
          <w:tab/>
        </w:r>
        <w:r>
          <w:rPr>
            <w:noProof/>
            <w:webHidden/>
          </w:rPr>
          <w:fldChar w:fldCharType="begin"/>
        </w:r>
        <w:r>
          <w:rPr>
            <w:noProof/>
            <w:webHidden/>
          </w:rPr>
          <w:instrText xml:space="preserve"> PAGEREF _Toc202883778 \h </w:instrText>
        </w:r>
        <w:r>
          <w:rPr>
            <w:noProof/>
            <w:webHidden/>
          </w:rPr>
        </w:r>
        <w:r>
          <w:rPr>
            <w:noProof/>
            <w:webHidden/>
          </w:rPr>
          <w:fldChar w:fldCharType="separate"/>
        </w:r>
        <w:r>
          <w:rPr>
            <w:noProof/>
            <w:webHidden/>
          </w:rPr>
          <w:t>87</w:t>
        </w:r>
        <w:r>
          <w:rPr>
            <w:noProof/>
            <w:webHidden/>
          </w:rPr>
          <w:fldChar w:fldCharType="end"/>
        </w:r>
      </w:hyperlink>
    </w:p>
    <w:p w14:paraId="211B5451" w14:textId="1A36074F" w:rsidR="004340D6" w:rsidRDefault="004340D6">
      <w:pPr>
        <w:pStyle w:val="TOC3"/>
        <w:tabs>
          <w:tab w:val="right" w:leader="dot" w:pos="10456"/>
        </w:tabs>
        <w:rPr>
          <w:rFonts w:eastAsiaTheme="minorEastAsia"/>
          <w:noProof/>
          <w:lang w:eastAsia="en-GB"/>
        </w:rPr>
      </w:pPr>
      <w:hyperlink w:anchor="_Toc202883779" w:history="1">
        <w:r w:rsidRPr="00846CC9">
          <w:rPr>
            <w:rStyle w:val="Hyperlink"/>
            <w:noProof/>
          </w:rPr>
          <w:t>Section 5.2.3: Capital and Liquidity Requirements</w:t>
        </w:r>
        <w:r>
          <w:rPr>
            <w:noProof/>
            <w:webHidden/>
          </w:rPr>
          <w:tab/>
        </w:r>
        <w:r>
          <w:rPr>
            <w:noProof/>
            <w:webHidden/>
          </w:rPr>
          <w:fldChar w:fldCharType="begin"/>
        </w:r>
        <w:r>
          <w:rPr>
            <w:noProof/>
            <w:webHidden/>
          </w:rPr>
          <w:instrText xml:space="preserve"> PAGEREF _Toc202883779 \h </w:instrText>
        </w:r>
        <w:r>
          <w:rPr>
            <w:noProof/>
            <w:webHidden/>
          </w:rPr>
        </w:r>
        <w:r>
          <w:rPr>
            <w:noProof/>
            <w:webHidden/>
          </w:rPr>
          <w:fldChar w:fldCharType="separate"/>
        </w:r>
        <w:r>
          <w:rPr>
            <w:noProof/>
            <w:webHidden/>
          </w:rPr>
          <w:t>92</w:t>
        </w:r>
        <w:r>
          <w:rPr>
            <w:noProof/>
            <w:webHidden/>
          </w:rPr>
          <w:fldChar w:fldCharType="end"/>
        </w:r>
      </w:hyperlink>
    </w:p>
    <w:p w14:paraId="307E5DFA" w14:textId="4946A30D" w:rsidR="004340D6" w:rsidRDefault="004340D6">
      <w:pPr>
        <w:pStyle w:val="TOC2"/>
        <w:tabs>
          <w:tab w:val="right" w:leader="dot" w:pos="10456"/>
        </w:tabs>
        <w:rPr>
          <w:rFonts w:eastAsiaTheme="minorEastAsia"/>
          <w:noProof/>
          <w:lang w:eastAsia="en-GB"/>
        </w:rPr>
      </w:pPr>
      <w:hyperlink w:anchor="_Toc202883780" w:history="1">
        <w:r w:rsidRPr="00846CC9">
          <w:rPr>
            <w:rStyle w:val="Hyperlink"/>
            <w:noProof/>
          </w:rPr>
          <w:t>Section 5.3: Standards and Frameworks</w:t>
        </w:r>
        <w:r>
          <w:rPr>
            <w:noProof/>
            <w:webHidden/>
          </w:rPr>
          <w:tab/>
        </w:r>
        <w:r>
          <w:rPr>
            <w:noProof/>
            <w:webHidden/>
          </w:rPr>
          <w:fldChar w:fldCharType="begin"/>
        </w:r>
        <w:r>
          <w:rPr>
            <w:noProof/>
            <w:webHidden/>
          </w:rPr>
          <w:instrText xml:space="preserve"> PAGEREF _Toc202883780 \h </w:instrText>
        </w:r>
        <w:r>
          <w:rPr>
            <w:noProof/>
            <w:webHidden/>
          </w:rPr>
        </w:r>
        <w:r>
          <w:rPr>
            <w:noProof/>
            <w:webHidden/>
          </w:rPr>
          <w:fldChar w:fldCharType="separate"/>
        </w:r>
        <w:r>
          <w:rPr>
            <w:noProof/>
            <w:webHidden/>
          </w:rPr>
          <w:t>94</w:t>
        </w:r>
        <w:r>
          <w:rPr>
            <w:noProof/>
            <w:webHidden/>
          </w:rPr>
          <w:fldChar w:fldCharType="end"/>
        </w:r>
      </w:hyperlink>
    </w:p>
    <w:p w14:paraId="7AE7FC49" w14:textId="6FD0A360" w:rsidR="004340D6" w:rsidRDefault="004340D6">
      <w:pPr>
        <w:pStyle w:val="TOC1"/>
        <w:tabs>
          <w:tab w:val="right" w:leader="dot" w:pos="10456"/>
        </w:tabs>
        <w:rPr>
          <w:rFonts w:eastAsiaTheme="minorEastAsia"/>
          <w:noProof/>
          <w:lang w:eastAsia="en-GB"/>
        </w:rPr>
      </w:pPr>
      <w:hyperlink w:anchor="_Toc202883781" w:history="1">
        <w:r w:rsidRPr="00846CC9">
          <w:rPr>
            <w:rStyle w:val="Hyperlink"/>
            <w:noProof/>
          </w:rPr>
          <w:t>Domain 6: Methane Abatement</w:t>
        </w:r>
        <w:r>
          <w:rPr>
            <w:noProof/>
            <w:webHidden/>
          </w:rPr>
          <w:tab/>
        </w:r>
        <w:r>
          <w:rPr>
            <w:noProof/>
            <w:webHidden/>
          </w:rPr>
          <w:fldChar w:fldCharType="begin"/>
        </w:r>
        <w:r>
          <w:rPr>
            <w:noProof/>
            <w:webHidden/>
          </w:rPr>
          <w:instrText xml:space="preserve"> PAGEREF _Toc202883781 \h </w:instrText>
        </w:r>
        <w:r>
          <w:rPr>
            <w:noProof/>
            <w:webHidden/>
          </w:rPr>
        </w:r>
        <w:r>
          <w:rPr>
            <w:noProof/>
            <w:webHidden/>
          </w:rPr>
          <w:fldChar w:fldCharType="separate"/>
        </w:r>
        <w:r>
          <w:rPr>
            <w:noProof/>
            <w:webHidden/>
          </w:rPr>
          <w:t>96</w:t>
        </w:r>
        <w:r>
          <w:rPr>
            <w:noProof/>
            <w:webHidden/>
          </w:rPr>
          <w:fldChar w:fldCharType="end"/>
        </w:r>
      </w:hyperlink>
    </w:p>
    <w:p w14:paraId="30C66CC3" w14:textId="733DD5A2" w:rsidR="004340D6" w:rsidRDefault="004340D6">
      <w:pPr>
        <w:pStyle w:val="TOC2"/>
        <w:tabs>
          <w:tab w:val="right" w:leader="dot" w:pos="10456"/>
        </w:tabs>
        <w:rPr>
          <w:rFonts w:eastAsiaTheme="minorEastAsia"/>
          <w:noProof/>
          <w:lang w:eastAsia="en-GB"/>
        </w:rPr>
      </w:pPr>
      <w:hyperlink w:anchor="_Toc202883782" w:history="1">
        <w:r w:rsidRPr="00846CC9">
          <w:rPr>
            <w:rStyle w:val="Hyperlink"/>
            <w:noProof/>
          </w:rPr>
          <w:t>Section 6.1: Who is being targeted?</w:t>
        </w:r>
        <w:r>
          <w:rPr>
            <w:noProof/>
            <w:webHidden/>
          </w:rPr>
          <w:tab/>
        </w:r>
        <w:r>
          <w:rPr>
            <w:noProof/>
            <w:webHidden/>
          </w:rPr>
          <w:fldChar w:fldCharType="begin"/>
        </w:r>
        <w:r>
          <w:rPr>
            <w:noProof/>
            <w:webHidden/>
          </w:rPr>
          <w:instrText xml:space="preserve"> PAGEREF _Toc202883782 \h </w:instrText>
        </w:r>
        <w:r>
          <w:rPr>
            <w:noProof/>
            <w:webHidden/>
          </w:rPr>
        </w:r>
        <w:r>
          <w:rPr>
            <w:noProof/>
            <w:webHidden/>
          </w:rPr>
          <w:fldChar w:fldCharType="separate"/>
        </w:r>
        <w:r>
          <w:rPr>
            <w:noProof/>
            <w:webHidden/>
          </w:rPr>
          <w:t>96</w:t>
        </w:r>
        <w:r>
          <w:rPr>
            <w:noProof/>
            <w:webHidden/>
          </w:rPr>
          <w:fldChar w:fldCharType="end"/>
        </w:r>
      </w:hyperlink>
    </w:p>
    <w:p w14:paraId="47475293" w14:textId="0ADD2AD6" w:rsidR="004340D6" w:rsidRDefault="004340D6">
      <w:pPr>
        <w:pStyle w:val="TOC2"/>
        <w:tabs>
          <w:tab w:val="right" w:leader="dot" w:pos="10456"/>
        </w:tabs>
        <w:rPr>
          <w:rFonts w:eastAsiaTheme="minorEastAsia"/>
          <w:noProof/>
          <w:lang w:eastAsia="en-GB"/>
        </w:rPr>
      </w:pPr>
      <w:hyperlink w:anchor="_Toc202883783" w:history="1">
        <w:r w:rsidRPr="00846CC9">
          <w:rPr>
            <w:rStyle w:val="Hyperlink"/>
            <w:rFonts w:eastAsia="Arial"/>
            <w:noProof/>
          </w:rPr>
          <w:t>Section 6.2: National targets</w:t>
        </w:r>
        <w:r>
          <w:rPr>
            <w:noProof/>
            <w:webHidden/>
          </w:rPr>
          <w:tab/>
        </w:r>
        <w:r>
          <w:rPr>
            <w:noProof/>
            <w:webHidden/>
          </w:rPr>
          <w:fldChar w:fldCharType="begin"/>
        </w:r>
        <w:r>
          <w:rPr>
            <w:noProof/>
            <w:webHidden/>
          </w:rPr>
          <w:instrText xml:space="preserve"> PAGEREF _Toc202883783 \h </w:instrText>
        </w:r>
        <w:r>
          <w:rPr>
            <w:noProof/>
            <w:webHidden/>
          </w:rPr>
        </w:r>
        <w:r>
          <w:rPr>
            <w:noProof/>
            <w:webHidden/>
          </w:rPr>
          <w:fldChar w:fldCharType="separate"/>
        </w:r>
        <w:r>
          <w:rPr>
            <w:noProof/>
            <w:webHidden/>
          </w:rPr>
          <w:t>100</w:t>
        </w:r>
        <w:r>
          <w:rPr>
            <w:noProof/>
            <w:webHidden/>
          </w:rPr>
          <w:fldChar w:fldCharType="end"/>
        </w:r>
      </w:hyperlink>
    </w:p>
    <w:p w14:paraId="1637B429" w14:textId="46895225" w:rsidR="004340D6" w:rsidRDefault="004340D6">
      <w:pPr>
        <w:pStyle w:val="TOC2"/>
        <w:tabs>
          <w:tab w:val="right" w:leader="dot" w:pos="10456"/>
        </w:tabs>
        <w:rPr>
          <w:rFonts w:eastAsiaTheme="minorEastAsia"/>
          <w:noProof/>
          <w:lang w:eastAsia="en-GB"/>
        </w:rPr>
      </w:pPr>
      <w:hyperlink w:anchor="_Toc202883784" w:history="1">
        <w:r w:rsidRPr="00846CC9">
          <w:rPr>
            <w:rStyle w:val="Hyperlink"/>
            <w:rFonts w:eastAsia="Arial"/>
            <w:noProof/>
          </w:rPr>
          <w:t>Section 6.3: Methane Pricing</w:t>
        </w:r>
        <w:r>
          <w:rPr>
            <w:noProof/>
            <w:webHidden/>
          </w:rPr>
          <w:tab/>
        </w:r>
        <w:r>
          <w:rPr>
            <w:noProof/>
            <w:webHidden/>
          </w:rPr>
          <w:fldChar w:fldCharType="begin"/>
        </w:r>
        <w:r>
          <w:rPr>
            <w:noProof/>
            <w:webHidden/>
          </w:rPr>
          <w:instrText xml:space="preserve"> PAGEREF _Toc202883784 \h </w:instrText>
        </w:r>
        <w:r>
          <w:rPr>
            <w:noProof/>
            <w:webHidden/>
          </w:rPr>
        </w:r>
        <w:r>
          <w:rPr>
            <w:noProof/>
            <w:webHidden/>
          </w:rPr>
          <w:fldChar w:fldCharType="separate"/>
        </w:r>
        <w:r>
          <w:rPr>
            <w:noProof/>
            <w:webHidden/>
          </w:rPr>
          <w:t>103</w:t>
        </w:r>
        <w:r>
          <w:rPr>
            <w:noProof/>
            <w:webHidden/>
          </w:rPr>
          <w:fldChar w:fldCharType="end"/>
        </w:r>
      </w:hyperlink>
    </w:p>
    <w:p w14:paraId="72074BCE" w14:textId="1B062704" w:rsidR="004340D6" w:rsidRDefault="004340D6">
      <w:pPr>
        <w:pStyle w:val="TOC2"/>
        <w:tabs>
          <w:tab w:val="right" w:leader="dot" w:pos="10456"/>
        </w:tabs>
        <w:rPr>
          <w:rFonts w:eastAsiaTheme="minorEastAsia"/>
          <w:noProof/>
          <w:lang w:eastAsia="en-GB"/>
        </w:rPr>
      </w:pPr>
      <w:hyperlink w:anchor="_Toc202883785" w:history="1">
        <w:r w:rsidRPr="00846CC9">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_Toc202883785 \h </w:instrText>
        </w:r>
        <w:r>
          <w:rPr>
            <w:noProof/>
            <w:webHidden/>
          </w:rPr>
        </w:r>
        <w:r>
          <w:rPr>
            <w:noProof/>
            <w:webHidden/>
          </w:rPr>
          <w:fldChar w:fldCharType="separate"/>
        </w:r>
        <w:r>
          <w:rPr>
            <w:noProof/>
            <w:webHidden/>
          </w:rPr>
          <w:t>104</w:t>
        </w:r>
        <w:r>
          <w:rPr>
            <w:noProof/>
            <w:webHidden/>
          </w:rPr>
          <w:fldChar w:fldCharType="end"/>
        </w:r>
      </w:hyperlink>
    </w:p>
    <w:p w14:paraId="1CF3FF8B" w14:textId="445CD217" w:rsidR="004340D6" w:rsidRDefault="004340D6">
      <w:pPr>
        <w:pStyle w:val="TOC3"/>
        <w:tabs>
          <w:tab w:val="right" w:leader="dot" w:pos="10456"/>
        </w:tabs>
        <w:rPr>
          <w:rFonts w:eastAsiaTheme="minorEastAsia"/>
          <w:noProof/>
          <w:lang w:eastAsia="en-GB"/>
        </w:rPr>
      </w:pPr>
      <w:hyperlink w:anchor="_Toc202883786" w:history="1">
        <w:r w:rsidRPr="00846CC9">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_Toc202883786 \h </w:instrText>
        </w:r>
        <w:r>
          <w:rPr>
            <w:noProof/>
            <w:webHidden/>
          </w:rPr>
        </w:r>
        <w:r>
          <w:rPr>
            <w:noProof/>
            <w:webHidden/>
          </w:rPr>
          <w:fldChar w:fldCharType="separate"/>
        </w:r>
        <w:r>
          <w:rPr>
            <w:noProof/>
            <w:webHidden/>
          </w:rPr>
          <w:t>104</w:t>
        </w:r>
        <w:r>
          <w:rPr>
            <w:noProof/>
            <w:webHidden/>
          </w:rPr>
          <w:fldChar w:fldCharType="end"/>
        </w:r>
      </w:hyperlink>
    </w:p>
    <w:p w14:paraId="579F4BF0" w14:textId="3C0ABB28" w:rsidR="004340D6" w:rsidRDefault="004340D6">
      <w:pPr>
        <w:pStyle w:val="TOC3"/>
        <w:tabs>
          <w:tab w:val="right" w:leader="dot" w:pos="10456"/>
        </w:tabs>
        <w:rPr>
          <w:rFonts w:eastAsiaTheme="minorEastAsia"/>
          <w:noProof/>
          <w:lang w:eastAsia="en-GB"/>
        </w:rPr>
      </w:pPr>
      <w:hyperlink w:anchor="_Toc202883787" w:history="1">
        <w:r w:rsidRPr="00846CC9">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_Toc202883787 \h </w:instrText>
        </w:r>
        <w:r>
          <w:rPr>
            <w:noProof/>
            <w:webHidden/>
          </w:rPr>
        </w:r>
        <w:r>
          <w:rPr>
            <w:noProof/>
            <w:webHidden/>
          </w:rPr>
          <w:fldChar w:fldCharType="separate"/>
        </w:r>
        <w:r>
          <w:rPr>
            <w:noProof/>
            <w:webHidden/>
          </w:rPr>
          <w:t>112</w:t>
        </w:r>
        <w:r>
          <w:rPr>
            <w:noProof/>
            <w:webHidden/>
          </w:rPr>
          <w:fldChar w:fldCharType="end"/>
        </w:r>
      </w:hyperlink>
    </w:p>
    <w:p w14:paraId="15312B3A" w14:textId="52CCF5B1" w:rsidR="004340D6" w:rsidRDefault="004340D6">
      <w:pPr>
        <w:pStyle w:val="TOC3"/>
        <w:tabs>
          <w:tab w:val="right" w:leader="dot" w:pos="10456"/>
        </w:tabs>
        <w:rPr>
          <w:rFonts w:eastAsiaTheme="minorEastAsia"/>
          <w:noProof/>
          <w:lang w:eastAsia="en-GB"/>
        </w:rPr>
      </w:pPr>
      <w:hyperlink w:anchor="_Toc202883788" w:history="1">
        <w:r w:rsidRPr="00846CC9">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_Toc202883788 \h </w:instrText>
        </w:r>
        <w:r>
          <w:rPr>
            <w:noProof/>
            <w:webHidden/>
          </w:rPr>
        </w:r>
        <w:r>
          <w:rPr>
            <w:noProof/>
            <w:webHidden/>
          </w:rPr>
          <w:fldChar w:fldCharType="separate"/>
        </w:r>
        <w:r>
          <w:rPr>
            <w:noProof/>
            <w:webHidden/>
          </w:rPr>
          <w:t>113</w:t>
        </w:r>
        <w:r>
          <w:rPr>
            <w:noProof/>
            <w:webHidden/>
          </w:rPr>
          <w:fldChar w:fldCharType="end"/>
        </w:r>
      </w:hyperlink>
    </w:p>
    <w:p w14:paraId="1A541F46" w14:textId="6FEEE4EE" w:rsidR="004340D6" w:rsidRDefault="004340D6">
      <w:pPr>
        <w:pStyle w:val="TOC2"/>
        <w:tabs>
          <w:tab w:val="right" w:leader="dot" w:pos="10456"/>
        </w:tabs>
        <w:rPr>
          <w:rFonts w:eastAsiaTheme="minorEastAsia"/>
          <w:noProof/>
          <w:lang w:eastAsia="en-GB"/>
        </w:rPr>
      </w:pPr>
      <w:hyperlink w:anchor="_Toc202883789" w:history="1">
        <w:r w:rsidRPr="00846CC9">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_Toc202883789 \h </w:instrText>
        </w:r>
        <w:r>
          <w:rPr>
            <w:noProof/>
            <w:webHidden/>
          </w:rPr>
        </w:r>
        <w:r>
          <w:rPr>
            <w:noProof/>
            <w:webHidden/>
          </w:rPr>
          <w:fldChar w:fldCharType="separate"/>
        </w:r>
        <w:r>
          <w:rPr>
            <w:noProof/>
            <w:webHidden/>
          </w:rPr>
          <w:t>114</w:t>
        </w:r>
        <w:r>
          <w:rPr>
            <w:noProof/>
            <w:webHidden/>
          </w:rPr>
          <w:fldChar w:fldCharType="end"/>
        </w:r>
      </w:hyperlink>
    </w:p>
    <w:p w14:paraId="0A1EAB49" w14:textId="284073A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202883743"/>
      <w:r w:rsidRPr="00093CA9">
        <w:t>General Questions</w:t>
      </w:r>
      <w:bookmarkEnd w:id="0"/>
    </w:p>
    <w:tbl>
      <w:tblPr>
        <w:tblStyle w:val="TableGrid"/>
        <w:tblW w:w="10232" w:type="dxa"/>
        <w:tblLook w:val="04A0" w:firstRow="1" w:lastRow="0" w:firstColumn="1" w:lastColumn="0" w:noHBand="0" w:noVBand="1"/>
      </w:tblPr>
      <w:tblGrid>
        <w:gridCol w:w="844"/>
        <w:gridCol w:w="5198"/>
        <w:gridCol w:w="197"/>
        <w:gridCol w:w="121"/>
        <w:gridCol w:w="409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FC10FDB" w:rsidR="00093CA9" w:rsidRDefault="00AF7445" w:rsidP="00093CA9">
            <w:r>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33FB9B0" w:rsidR="00093CA9" w:rsidRDefault="00AF7445" w:rsidP="00093CA9">
            <w:r>
              <w:t>South Africa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0028AEE" w:rsidR="00093CA9" w:rsidRDefault="00146F58" w:rsidP="00093CA9">
            <w:r w:rsidRPr="00146F58">
              <w:t>Guidance Notice 2 of 2024 on climate-related governance and risk practices for banks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3D0598C" w:rsidR="00093CA9" w:rsidRDefault="006F0451" w:rsidP="00093CA9">
            <w:hyperlink r:id="rId17" w:history="1">
              <w:r w:rsidRPr="00D807FD">
                <w:rPr>
                  <w:rStyle w:val="Hyperlink"/>
                  <w:rFonts w:eastAsia="Times New Roman" w:cs="Segoe UI"/>
                  <w:szCs w:val="20"/>
                  <w:lang w:eastAsia="en-GB"/>
                </w:rPr>
                <w:t>https://web.archive.org/web/20240820185208/https://www.resbank.co.za/content/dam/sarb/publications/prudential-authority/pa-deposit-takers/banks-guidance-notes/2024/G2-2024%20-%20Climate%20Guidance_Risk_Banks.pdf</w:t>
              </w:r>
            </w:hyperlink>
            <w:r>
              <w:rPr>
                <w:rFonts w:eastAsia="Times New Roman" w:cs="Segoe UI"/>
                <w:szCs w:val="20"/>
                <w:lang w:eastAsia="en-GB"/>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0E127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4B21966" w:rsidR="00093CA9" w:rsidRDefault="00D25C3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F8524A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1DB5F1A" w:rsidR="00093CA9" w:rsidRDefault="00D25C33"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398AAE9" w:rsidR="00093CA9" w:rsidRDefault="0093769E" w:rsidP="00093CA9">
            <w:r w:rsidRPr="00F95A06">
              <w:rPr>
                <w:rFonts w:cs="Arial"/>
              </w:rPr>
              <w:t xml:space="preserve">The </w:t>
            </w:r>
            <w:r>
              <w:rPr>
                <w:rFonts w:cs="Arial"/>
              </w:rPr>
              <w:t>P</w:t>
            </w:r>
            <w:r w:rsidRPr="00F95A06">
              <w:rPr>
                <w:rFonts w:cs="Arial"/>
              </w:rPr>
              <w:t xml:space="preserve">olicy </w:t>
            </w:r>
            <w:r>
              <w:rPr>
                <w:rFonts w:cs="Arial"/>
              </w:rPr>
              <w:t>T</w:t>
            </w:r>
            <w:r w:rsidRPr="00F95A06">
              <w:rPr>
                <w:rFonts w:cs="Arial"/>
              </w:rPr>
              <w:t>ool</w:t>
            </w:r>
            <w:r>
              <w:rPr>
                <w:rFonts w:cs="Arial"/>
              </w:rPr>
              <w:t xml:space="preserve"> seeks to </w:t>
            </w:r>
            <w:r w:rsidRPr="00F95A06">
              <w:rPr>
                <w:rFonts w:cs="Arial"/>
              </w:rPr>
              <w:t>guid</w:t>
            </w:r>
            <w:r>
              <w:rPr>
                <w:rFonts w:cs="Arial"/>
              </w:rPr>
              <w:t>e</w:t>
            </w:r>
            <w:r w:rsidRPr="00F95A06">
              <w:rPr>
                <w:rFonts w:cs="Arial"/>
              </w:rPr>
              <w:t xml:space="preserve"> banks, branches of foreign institutions, and controlling companies (</w:t>
            </w:r>
            <w:r w:rsidR="00FD6D14">
              <w:rPr>
                <w:rFonts w:cs="Arial"/>
              </w:rPr>
              <w:t>collectively, ‘banks’</w:t>
            </w:r>
            <w:r w:rsidRPr="00F95A06">
              <w:rPr>
                <w:rFonts w:cs="Arial"/>
              </w:rPr>
              <w:t>)</w:t>
            </w:r>
            <w:r w:rsidRPr="002278CC">
              <w:rPr>
                <w:rFonts w:cs="Arial"/>
                <w:b/>
                <w:bCs/>
              </w:rPr>
              <w:t xml:space="preserve"> </w:t>
            </w:r>
            <w:r w:rsidRPr="002278CC">
              <w:rPr>
                <w:rFonts w:cs="Arial"/>
              </w:rPr>
              <w:t>on integrating climate-related risks into their governance and risk management frameworks</w:t>
            </w:r>
            <w:r>
              <w:rPr>
                <w:rFonts w:cs="Arial"/>
              </w:rPr>
              <w:t>.</w:t>
            </w:r>
            <w:r w:rsidRPr="00F95A06">
              <w:t xml:space="preserve"> </w:t>
            </w:r>
            <w:r>
              <w:t xml:space="preserve">Additionally, it seeks to </w:t>
            </w:r>
            <w:r w:rsidRPr="0026548D">
              <w:t>strengthen and</w:t>
            </w:r>
            <w:r>
              <w:t xml:space="preserve"> </w:t>
            </w:r>
            <w:r w:rsidRPr="0026548D">
              <w:t>improve the risk management practices related to climate-related risks with the</w:t>
            </w:r>
            <w:r>
              <w:t xml:space="preserve"> </w:t>
            </w:r>
            <w:r w:rsidRPr="0026548D">
              <w:t>purpose of enhancing the financial soundness and stability</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7F82BF1" w:rsidR="00093CA9" w:rsidRDefault="00555A4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B24840F" w:rsidR="00093CA9" w:rsidRPr="00173D7C" w:rsidRDefault="00555A44"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929B796" w:rsidR="00093CA9" w:rsidRPr="00173D7C" w:rsidRDefault="00944582"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69847BA" w:rsidR="00093CA9" w:rsidRDefault="001F32FC" w:rsidP="00093CA9">
            <w:r>
              <w:t>Independent regulatory/supervisory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FDAEBF" w:rsidR="00093CA9" w:rsidRPr="006B7B0D" w:rsidRDefault="00C1253A" w:rsidP="00093CA9">
            <w:r>
              <w:t>Prudential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23113AA8" w:rsidR="00093CA9" w:rsidRPr="006B7B0D" w:rsidRDefault="00C1253A"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D12935B" w:rsidR="00093CA9" w:rsidRDefault="00AC2A50" w:rsidP="00093CA9">
            <w:r w:rsidRPr="008756E4">
              <w:t xml:space="preserve">The </w:t>
            </w:r>
            <w:r>
              <w:t>p</w:t>
            </w:r>
            <w:r w:rsidRPr="008756E4">
              <w:t xml:space="preserve">olicy </w:t>
            </w:r>
            <w:r>
              <w:t>t</w:t>
            </w:r>
            <w:r w:rsidRPr="008756E4">
              <w:t xml:space="preserve">ool is a voluntary regulatory instrument and not binding upon </w:t>
            </w:r>
            <w:r>
              <w:t>targeted entities</w:t>
            </w:r>
            <w:r w:rsidRPr="008756E4">
              <w:t>. The Prudential Authority</w:t>
            </w:r>
            <w:r>
              <w:t xml:space="preserve"> is therefore incapable </w:t>
            </w:r>
            <w:r w:rsidRPr="008756E4">
              <w:t xml:space="preserve">of enforcing the </w:t>
            </w:r>
            <w:r>
              <w:t>p</w:t>
            </w:r>
            <w:r w:rsidRPr="008756E4">
              <w:t xml:space="preserve">olicy </w:t>
            </w:r>
            <w:r>
              <w:t>t</w:t>
            </w:r>
            <w:r w:rsidRPr="008756E4">
              <w:t>ool.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396A704" w:rsidR="00093CA9" w:rsidRDefault="00AC2A50"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202883744"/>
      <w:r w:rsidR="00A40404">
        <w:t>Domain 1: Climate-Related Disclosure</w:t>
      </w:r>
      <w:bookmarkEnd w:id="1"/>
    </w:p>
    <w:p w14:paraId="74977052" w14:textId="07875EE2" w:rsidR="005E50FD" w:rsidRDefault="00A40404" w:rsidP="00A40404">
      <w:pPr>
        <w:pStyle w:val="Heading2"/>
      </w:pPr>
      <w:bookmarkStart w:id="2" w:name="_Toc202883745"/>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F744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202883746"/>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202883747"/>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202883748"/>
      <w:r>
        <w:t>Domain 2: Transition Planning</w:t>
      </w:r>
      <w:bookmarkEnd w:id="6"/>
    </w:p>
    <w:p w14:paraId="0CA57B64" w14:textId="2923536F" w:rsidR="00F41EE0" w:rsidRDefault="005E50FD" w:rsidP="00F41EE0">
      <w:pPr>
        <w:pStyle w:val="Heading2"/>
      </w:pPr>
      <w:bookmarkStart w:id="7" w:name="_Toc202883749"/>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96"/>
        <w:gridCol w:w="4085"/>
        <w:gridCol w:w="401"/>
        <w:gridCol w:w="1506"/>
        <w:gridCol w:w="1805"/>
        <w:gridCol w:w="1868"/>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6A1803C5" w:rsidR="00C4670C" w:rsidRPr="00C37D48" w:rsidRDefault="00E950F1"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4A61E57E" w:rsidR="00C4670C" w:rsidRPr="00C37D48" w:rsidRDefault="001665C2"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0EE2D2BB" w:rsidR="004F276F" w:rsidRPr="00C37D48" w:rsidRDefault="007168FA"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2B23FB6C" w:rsidR="004F276F" w:rsidRPr="00C37D48" w:rsidRDefault="00726D77"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D9DFE9D" w:rsidR="004F276F" w:rsidRPr="00C37D48" w:rsidRDefault="001665C2"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F744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E161F7F" w:rsidR="001F30DE" w:rsidRPr="00C37D48" w:rsidRDefault="001665C2"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6EB2E76" w14:textId="74E96E7E" w:rsidR="00BD196D" w:rsidRDefault="00BD196D" w:rsidP="00BD196D">
            <w:pPr>
              <w:rPr>
                <w:rFonts w:ascii="Calibri" w:hAnsi="Calibri" w:cs="Calibri"/>
              </w:rPr>
            </w:pPr>
            <w:r>
              <w:rPr>
                <w:rFonts w:ascii="Calibri" w:hAnsi="Calibri" w:cs="Calibri"/>
              </w:rPr>
              <w:t xml:space="preserve">To our knowledge, no new follow-up regulations were developed nor any new initiatives were launched since the issuance of the Policy Tool. However, the publication of the </w:t>
            </w:r>
            <w:r w:rsidRPr="00FD0549">
              <w:rPr>
                <w:rFonts w:ascii="Calibri" w:hAnsi="Calibri" w:cs="Calibri"/>
              </w:rPr>
              <w:t>‘Climate Risk Practices Observation Report’</w:t>
            </w:r>
            <w:r>
              <w:rPr>
                <w:rFonts w:ascii="Calibri" w:hAnsi="Calibri" w:cs="Calibri"/>
              </w:rPr>
              <w:t xml:space="preserve"> on 10 May 2024 indicates that the Prudential Authority, </w:t>
            </w:r>
            <w:r w:rsidRPr="00FD0549">
              <w:rPr>
                <w:rFonts w:ascii="Calibri" w:hAnsi="Calibri" w:cs="Calibri"/>
              </w:rPr>
              <w:t xml:space="preserve">in its regulatory capacity, seeks to assist </w:t>
            </w:r>
            <w:r w:rsidR="00562C02">
              <w:rPr>
                <w:rFonts w:ascii="Calibri" w:hAnsi="Calibri" w:cs="Calibri"/>
              </w:rPr>
              <w:t>targeted entities</w:t>
            </w:r>
            <w:r w:rsidRPr="00FD0549">
              <w:rPr>
                <w:rFonts w:ascii="Calibri" w:hAnsi="Calibri" w:cs="Calibri"/>
              </w:rPr>
              <w:t xml:space="preserve"> in their compliance with the Policy Tool by enhancing their understanding of the expectations upon them as set out in the Policy Tool.</w:t>
            </w:r>
            <w:r>
              <w:rPr>
                <w:rFonts w:ascii="Calibri" w:hAnsi="Calibri" w:cs="Calibri"/>
              </w:rPr>
              <w:t xml:space="preserve"> </w:t>
            </w:r>
          </w:p>
          <w:p w14:paraId="3BA84EFA" w14:textId="1A773D64" w:rsidR="001F30DE" w:rsidRPr="00C37D48" w:rsidRDefault="00BD196D" w:rsidP="00BD196D">
            <w:pPr>
              <w:rPr>
                <w:rFonts w:ascii="Calibri" w:hAnsi="Calibri" w:cs="Calibri"/>
              </w:rPr>
            </w:pPr>
            <w:r>
              <w:rPr>
                <w:rFonts w:ascii="Calibri" w:hAnsi="Calibri" w:cs="Calibri"/>
              </w:rPr>
              <w:t xml:space="preserve">(available at </w:t>
            </w:r>
            <w:hyperlink r:id="rId18" w:history="1">
              <w:r w:rsidRPr="00B2392E">
                <w:rPr>
                  <w:rStyle w:val="Hyperlink"/>
                  <w:rFonts w:ascii="Calibri" w:hAnsi="Calibri" w:cs="Calibri"/>
                </w:rPr>
                <w:t>https://web.archive.org/web/20240708035206/https://www.resbank.co.za/content/dam/sarb/what-we-do/prudential-regulation/climate-related-risk/2024/PA%20Climate%20Risk%20Practices%20Observation%20Report.pdf</w:t>
              </w:r>
            </w:hyperlink>
            <w:r>
              <w:rPr>
                <w:rFonts w:ascii="Calibri" w:hAnsi="Calibri" w:cs="Calibri"/>
              </w:rPr>
              <w:t xml:space="preserve"> </w:t>
            </w:r>
            <w:r w:rsidRPr="00FD0549">
              <w:rPr>
                <w:rFonts w:ascii="Calibri" w:hAnsi="Calibri" w:cs="Calibri"/>
              </w:rPr>
              <w:t>)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F0AE227" w:rsidR="001F30DE" w:rsidRPr="00C37D48" w:rsidRDefault="00562C0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2464B618" w:rsidR="001F30DE" w:rsidRPr="00C37D48" w:rsidRDefault="009B57F5" w:rsidP="00C37D48">
            <w:pPr>
              <w:rPr>
                <w:rFonts w:ascii="Calibri" w:hAnsi="Calibri" w:cs="Calibri"/>
              </w:rPr>
            </w:pPr>
            <w:r>
              <w:rPr>
                <w:rFonts w:ascii="Calibri" w:hAnsi="Calibri" w:cs="Calibri"/>
              </w:rPr>
              <w:t>To our knowledge, the Policy Tool has not been involved in litigation.</w:t>
            </w:r>
          </w:p>
        </w:tc>
      </w:tr>
    </w:tbl>
    <w:p w14:paraId="6B98A7CC" w14:textId="77777777" w:rsidR="001F30DE" w:rsidRDefault="001F30DE" w:rsidP="001F30DE"/>
    <w:p w14:paraId="0316518A" w14:textId="0127B6B3" w:rsidR="00F41EE0" w:rsidRDefault="005E50FD" w:rsidP="00F41EE0">
      <w:pPr>
        <w:pStyle w:val="Heading2"/>
      </w:pPr>
      <w:bookmarkStart w:id="8" w:name="_Toc202883750"/>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6488065" w:rsidR="004F48E8" w:rsidRPr="00C37D48" w:rsidRDefault="006F488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202883751"/>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964EAA5" w:rsidR="000A1365" w:rsidRPr="00C37D48" w:rsidRDefault="00BD2543"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202883752"/>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4F837573" w:rsidR="004A4C51" w:rsidRPr="00C37D48" w:rsidRDefault="002940E1" w:rsidP="00C37D48">
            <w:pPr>
              <w:rPr>
                <w:rFonts w:ascii="Calibri" w:hAnsi="Calibri" w:cs="Calibri"/>
              </w:rPr>
            </w:pPr>
            <w:r>
              <w:rPr>
                <w:rFonts w:ascii="Calibri" w:hAnsi="Calibri" w:cs="Calibri"/>
              </w:rPr>
              <w:t>No it does not.</w:t>
            </w:r>
          </w:p>
        </w:tc>
      </w:tr>
    </w:tbl>
    <w:p w14:paraId="439F6C5D" w14:textId="77777777" w:rsidR="00D21D15" w:rsidRDefault="00D21D15"/>
    <w:p w14:paraId="558DAABD" w14:textId="409D3642" w:rsidR="00105889" w:rsidRDefault="005E50FD" w:rsidP="00950B68">
      <w:pPr>
        <w:pStyle w:val="Heading2"/>
      </w:pPr>
      <w:bookmarkStart w:id="11" w:name="_Toc202883753"/>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6E847AE" w:rsidR="00890032" w:rsidRPr="00C37D48" w:rsidRDefault="001D4DB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3CCDDEFB" w:rsidR="00474855" w:rsidRPr="00C37D48" w:rsidRDefault="00A54467"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C8FA714" w:rsidR="003618D4" w:rsidRPr="00C37D48" w:rsidRDefault="0056636A"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2EB6E6E" w:rsidR="003618D4" w:rsidRPr="00C37D48" w:rsidRDefault="0056636A"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98EBFD0" w:rsidR="003618D4" w:rsidRPr="00C37D48" w:rsidRDefault="0056636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E60E7D5" w:rsidR="003618D4" w:rsidRPr="00C37D48" w:rsidRDefault="0056636A"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2AB921B" w:rsidR="003618D4" w:rsidRPr="00C37D48" w:rsidRDefault="00FD0C7A"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5A64D3E" w14:textId="737ECA40" w:rsidR="005733AF" w:rsidRDefault="00197DE9" w:rsidP="00C37D48">
            <w:r>
              <w:t>Paragraph</w:t>
            </w:r>
            <w:r w:rsidR="00B55C47">
              <w:t xml:space="preserve"> 3.6</w:t>
            </w:r>
            <w:r w:rsidR="00692355">
              <w:t>.3</w:t>
            </w:r>
            <w:r w:rsidR="00B55C47">
              <w:t xml:space="preserve"> </w:t>
            </w:r>
            <w:r>
              <w:t xml:space="preserve"> recommends </w:t>
            </w:r>
            <w:r w:rsidR="00B55C47">
              <w:t>Banks</w:t>
            </w:r>
            <w:r>
              <w:t xml:space="preserve"> to undertake t</w:t>
            </w:r>
            <w:r w:rsidRPr="00F507A4">
              <w:t xml:space="preserve">ransition planning </w:t>
            </w:r>
            <w:r>
              <w:t xml:space="preserve">which </w:t>
            </w:r>
            <w:r w:rsidRPr="00F507A4">
              <w:t xml:space="preserve">should support practices to test the resilience of </w:t>
            </w:r>
            <w:r w:rsidR="00692355">
              <w:t>a bank’</w:t>
            </w:r>
            <w:r w:rsidRPr="00F507A4">
              <w:t>s</w:t>
            </w:r>
            <w:r>
              <w:t xml:space="preserve"> </w:t>
            </w:r>
            <w:r w:rsidRPr="00F507A4">
              <w:t>strategy and understand and manage the risks associated with various transition</w:t>
            </w:r>
            <w:r>
              <w:t xml:space="preserve"> </w:t>
            </w:r>
            <w:r w:rsidRPr="00F507A4">
              <w:t xml:space="preserve">pathways and </w:t>
            </w:r>
            <w:r w:rsidRPr="002278CC">
              <w:rPr>
                <w:b/>
                <w:bCs/>
              </w:rPr>
              <w:t>potential changes in business models</w:t>
            </w:r>
            <w:r w:rsidRPr="00F507A4">
              <w:t>.</w:t>
            </w:r>
            <w:r>
              <w:t xml:space="preserve"> </w:t>
            </w:r>
            <w:r w:rsidR="003A6B12">
              <w:t xml:space="preserve">This implies that transition planning would need to be </w:t>
            </w:r>
            <w:r w:rsidR="00A663FF">
              <w:t xml:space="preserve">regularly </w:t>
            </w:r>
            <w:r w:rsidR="003A6B12">
              <w:t>updated to sufficiently address any changes which may arise in business models for adequate climate-related risk management</w:t>
            </w:r>
            <w:r>
              <w:t>.</w:t>
            </w:r>
          </w:p>
          <w:p w14:paraId="27396FD1" w14:textId="77777777" w:rsidR="00474291" w:rsidRDefault="00474291" w:rsidP="00C37D48">
            <w:pPr>
              <w:rPr>
                <w:rFonts w:ascii="Calibri" w:hAnsi="Calibri" w:cs="Calibri"/>
              </w:rPr>
            </w:pPr>
          </w:p>
          <w:p w14:paraId="475AE54F" w14:textId="63318B16" w:rsidR="00474291" w:rsidRPr="00C37D48" w:rsidRDefault="00474291" w:rsidP="00C37D48">
            <w:pPr>
              <w:rPr>
                <w:rFonts w:ascii="Calibri" w:hAnsi="Calibri" w:cs="Calibri"/>
              </w:rPr>
            </w:pPr>
            <w:r>
              <w:rPr>
                <w:rFonts w:ascii="Calibri" w:hAnsi="Calibri" w:cs="Calibri"/>
              </w:rPr>
              <w:t>Further</w:t>
            </w:r>
            <w:r w:rsidR="00713F1C">
              <w:rPr>
                <w:rFonts w:ascii="Calibri" w:hAnsi="Calibri" w:cs="Calibri"/>
              </w:rPr>
              <w:t>, paragraph 4.1.1 provides that for</w:t>
            </w:r>
            <w:r>
              <w:rPr>
                <w:rFonts w:ascii="Calibri" w:hAnsi="Calibri" w:cs="Calibri"/>
              </w:rPr>
              <w:t xml:space="preserve"> </w:t>
            </w:r>
            <w:r w:rsidR="00514427">
              <w:t>Banks to ensure that it has adequate capital commensurate with its risk profile to safeguard against climate-related risk, it should also conduct a</w:t>
            </w:r>
            <w:r w:rsidR="00713F1C">
              <w:t>n</w:t>
            </w:r>
            <w:r w:rsidR="00982995">
              <w:t xml:space="preserve"> </w:t>
            </w:r>
            <w:r w:rsidR="00982995" w:rsidRPr="00091600">
              <w:t>Internal Capital Adequacy Assessment Process</w:t>
            </w:r>
            <w:r w:rsidR="00982995">
              <w:t xml:space="preserve"> (ICAAP)</w:t>
            </w:r>
            <w:r w:rsidR="00982995" w:rsidRPr="00091600">
              <w:t xml:space="preserve">, </w:t>
            </w:r>
            <w:r w:rsidR="00D176B5">
              <w:t xml:space="preserve">to </w:t>
            </w:r>
            <w:r w:rsidR="00982995" w:rsidRPr="00091600">
              <w:t>report on the</w:t>
            </w:r>
            <w:r w:rsidR="00982995" w:rsidRPr="00EF4C8B">
              <w:t xml:space="preserve"> impact </w:t>
            </w:r>
            <w:r w:rsidR="00982995">
              <w:t xml:space="preserve">that </w:t>
            </w:r>
            <w:r w:rsidR="00982995" w:rsidRPr="00614C3F">
              <w:rPr>
                <w:b/>
                <w:bCs/>
              </w:rPr>
              <w:t>identified climate-related risks could have on the determination of total internal capital</w:t>
            </w:r>
            <w:r w:rsidR="00982995">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27C4579" w:rsidR="00E7486E" w:rsidRPr="00C37D48" w:rsidRDefault="00C17238"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78E044EC" w14:textId="5C17776B" w:rsidR="00F3103C" w:rsidRDefault="005B0612" w:rsidP="00F3103C">
            <w:r>
              <w:t xml:space="preserve">Paragraph 4.3 of the Policy Tool recommends </w:t>
            </w:r>
            <w:r w:rsidR="00F3103C" w:rsidRPr="00392240">
              <w:t xml:space="preserve">Banks </w:t>
            </w:r>
            <w:r>
              <w:t>t</w:t>
            </w:r>
            <w:r w:rsidR="00F3103C">
              <w:t xml:space="preserve">o conduct </w:t>
            </w:r>
            <w:r>
              <w:t>an ICAAP</w:t>
            </w:r>
            <w:r w:rsidR="00F3103C">
              <w:t xml:space="preserve"> </w:t>
            </w:r>
            <w:r>
              <w:t xml:space="preserve">which </w:t>
            </w:r>
            <w:r w:rsidR="00F3103C">
              <w:t>would include, amongst other things, the methodologies used to identify, assess and report climate-related risks, the climate-related risks identified and the risk management strategies to manage and mitigate climate-related risks. It would there</w:t>
            </w:r>
            <w:r w:rsidR="00727A93">
              <w:t>fore</w:t>
            </w:r>
            <w:r w:rsidR="00F3103C">
              <w:t xml:space="preserve"> also, by its content, include the transition plan</w:t>
            </w:r>
            <w:r w:rsidR="00727A93">
              <w:t>.</w:t>
            </w:r>
            <w:r w:rsidR="00F3103C">
              <w:t xml:space="preserve"> </w:t>
            </w:r>
            <w:r w:rsidR="001326E0">
              <w:t xml:space="preserve">The ICAAP is subject to Supervisory </w:t>
            </w:r>
            <w:r w:rsidR="00E50062">
              <w:t>Review and thus monitored in this manner.</w:t>
            </w:r>
          </w:p>
          <w:p w14:paraId="0C49EF13" w14:textId="08E9367B" w:rsidR="00E7486E" w:rsidRPr="00C37D48" w:rsidRDefault="00727A93" w:rsidP="00727A93">
            <w:pPr>
              <w:rPr>
                <w:rFonts w:ascii="Calibri" w:hAnsi="Calibri" w:cs="Calibri"/>
              </w:rPr>
            </w:pPr>
            <w:r>
              <w:t>Paragraph 3.2.4 provides that t</w:t>
            </w:r>
            <w:r w:rsidR="005B0612">
              <w:t xml:space="preserve">he risk management functions of Banks are also expected  to </w:t>
            </w:r>
            <w:r w:rsidR="005B0612" w:rsidRPr="0077534F">
              <w:t>develop appropriate quantitative and</w:t>
            </w:r>
            <w:r>
              <w:t xml:space="preserve"> </w:t>
            </w:r>
            <w:r w:rsidR="005B0612" w:rsidRPr="0077534F">
              <w:t xml:space="preserve">qualitative methods and metrics </w:t>
            </w:r>
            <w:r w:rsidR="005B0612">
              <w:t>to</w:t>
            </w:r>
            <w:r w:rsidR="005B0612" w:rsidRPr="0077534F">
              <w:t xml:space="preserve"> monitor</w:t>
            </w:r>
            <w:r w:rsidR="005B0612">
              <w:t xml:space="preserve"> </w:t>
            </w:r>
            <w:r w:rsidR="005B0612" w:rsidRPr="0077534F">
              <w:t>progress relative to its</w:t>
            </w:r>
            <w:r w:rsidR="005B0612">
              <w:t xml:space="preserve"> </w:t>
            </w:r>
            <w:r w:rsidR="005B0612" w:rsidRPr="0077534F">
              <w:t>strategy and risk appetite as this relates to the assessment of climate-related risk</w:t>
            </w:r>
            <w:r w:rsidR="005034E5">
              <w:t xml:space="preserve"> and would thus also include the transition plan.</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179DB4E0" w:rsidR="00671EA4" w:rsidRPr="00C37D48" w:rsidRDefault="00E50062"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2A8798C6" w:rsidR="00773639" w:rsidRPr="00C37D48" w:rsidRDefault="00717C2A"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449D150" w:rsidR="00813A3A" w:rsidRPr="00C37D48" w:rsidRDefault="00C87F1E" w:rsidP="0093425E">
            <w:pPr>
              <w:rPr>
                <w:rFonts w:ascii="Calibri" w:hAnsi="Calibri" w:cs="Calibri"/>
              </w:rPr>
            </w:pPr>
            <w:r w:rsidRPr="00C87F1E">
              <w:rPr>
                <w:rFonts w:ascii="Calibri" w:hAnsi="Calibri" w:cs="Calibri"/>
                <w:lang w:val="en-US"/>
              </w:rPr>
              <w:t xml:space="preserve">Paragraph 2 </w:t>
            </w:r>
            <w:r>
              <w:rPr>
                <w:rFonts w:ascii="Calibri" w:hAnsi="Calibri" w:cs="Calibri"/>
                <w:lang w:val="en-US"/>
              </w:rPr>
              <w:t xml:space="preserve">of the Policy Tool </w:t>
            </w:r>
            <w:r w:rsidRPr="00C87F1E">
              <w:rPr>
                <w:rFonts w:ascii="Calibri" w:hAnsi="Calibri" w:cs="Calibri"/>
                <w:lang w:val="en-US"/>
              </w:rPr>
              <w:t xml:space="preserve">sets out general </w:t>
            </w:r>
            <w:r>
              <w:rPr>
                <w:rFonts w:ascii="Calibri" w:hAnsi="Calibri" w:cs="Calibri"/>
                <w:lang w:val="en-US"/>
              </w:rPr>
              <w:t xml:space="preserve">and specific </w:t>
            </w:r>
            <w:r w:rsidRPr="00C87F1E">
              <w:rPr>
                <w:rFonts w:ascii="Calibri" w:hAnsi="Calibri" w:cs="Calibri"/>
                <w:lang w:val="en-US"/>
              </w:rPr>
              <w:t xml:space="preserve">recommendations relating to the </w:t>
            </w:r>
            <w:r w:rsidRPr="00C87F1E">
              <w:rPr>
                <w:rFonts w:ascii="Calibri" w:hAnsi="Calibri" w:cs="Calibri"/>
              </w:rPr>
              <w:t>roles and responsibilities of the board of directors</w:t>
            </w:r>
            <w:r w:rsidRPr="00C87F1E">
              <w:rPr>
                <w:rFonts w:ascii="Calibri" w:hAnsi="Calibri" w:cs="Calibri"/>
                <w:lang w:val="en-US"/>
              </w:rPr>
              <w:t xml:space="preserve"> and senior management in respect of climate-related risk. </w:t>
            </w:r>
            <w:r>
              <w:rPr>
                <w:rFonts w:ascii="Calibri" w:hAnsi="Calibri" w:cs="Calibri"/>
                <w:lang w:val="en-US"/>
              </w:rPr>
              <w:t>B</w:t>
            </w:r>
            <w:r w:rsidRPr="00C87F1E">
              <w:rPr>
                <w:rFonts w:ascii="Calibri" w:hAnsi="Calibri" w:cs="Calibri"/>
                <w:lang w:val="en-US"/>
              </w:rPr>
              <w:t xml:space="preserve">oard of directors and senior management are, amongst other things, responsible for </w:t>
            </w:r>
            <w:r w:rsidRPr="00C87F1E">
              <w:rPr>
                <w:rFonts w:ascii="Calibri" w:hAnsi="Calibri" w:cs="Calibri"/>
              </w:rPr>
              <w:t xml:space="preserve">oversight and management of climate-related risks, identifying and assigning responsibilities throughout the bank’s organisational structure for managing climate-related risks and should develop comprehensive policies and processes to assist in identifying climate-related risk drivers and assessing the potential impacts thereof on the bank and the environment in which they conduct business. These are all roles and responsibilities which aligns with the purpose of the transition plan they are to undertake as set out in paragraph 3.6 of the </w:t>
            </w:r>
            <w:r w:rsidR="0093425E">
              <w:rPr>
                <w:rFonts w:ascii="Calibri" w:hAnsi="Calibri" w:cs="Calibri"/>
              </w:rPr>
              <w:t>Policy Tool.</w:t>
            </w:r>
          </w:p>
        </w:tc>
      </w:tr>
    </w:tbl>
    <w:p w14:paraId="7F9159A2" w14:textId="77777777" w:rsidR="007936C6" w:rsidRDefault="007936C6"/>
    <w:p w14:paraId="0E7A1D8B" w14:textId="20D879B9" w:rsidR="00950B68" w:rsidRDefault="005E50FD" w:rsidP="00950B68">
      <w:pPr>
        <w:pStyle w:val="Heading2"/>
      </w:pPr>
      <w:bookmarkStart w:id="12" w:name="_Toc202883754"/>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C97470B"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28D23DF"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BA608AA"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59684C8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202883755"/>
      <w:r>
        <w:t>Domain 3: Public Procurement</w:t>
      </w:r>
      <w:bookmarkEnd w:id="13"/>
      <w:r>
        <w:t xml:space="preserve"> </w:t>
      </w:r>
    </w:p>
    <w:p w14:paraId="0D8B4B9F" w14:textId="5E2943CF" w:rsidR="00950B68" w:rsidRPr="00950B68" w:rsidRDefault="005E50FD" w:rsidP="00950B68">
      <w:pPr>
        <w:pStyle w:val="Heading2"/>
      </w:pPr>
      <w:bookmarkStart w:id="14" w:name="_Toc202883756"/>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F744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20288375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20288375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20288375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20288376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20288376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20288376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20288376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20288376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202883765"/>
      <w:r>
        <w:t>Domain 4: Carbon Credits</w:t>
      </w:r>
      <w:bookmarkEnd w:id="25"/>
    </w:p>
    <w:p w14:paraId="25C35D8C" w14:textId="52BD279F" w:rsidR="001C0769" w:rsidRPr="001C0769" w:rsidRDefault="000428FA" w:rsidP="001C0769">
      <w:pPr>
        <w:pStyle w:val="Heading2"/>
      </w:pPr>
      <w:bookmarkStart w:id="26" w:name="_Toc20288376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F744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20288376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202883768"/>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202883769"/>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202883770"/>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202883771"/>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2883772"/>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202883773"/>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202883774"/>
      <w:r w:rsidRPr="009C4D10">
        <w:t>Domain 5: Prudential Tools</w:t>
      </w:r>
      <w:bookmarkEnd w:id="39"/>
    </w:p>
    <w:p w14:paraId="3E16913F" w14:textId="21F34EF6" w:rsidR="00AF3FC6" w:rsidRPr="00AF3FC6" w:rsidRDefault="00455E1B" w:rsidP="00AF3FC6">
      <w:pPr>
        <w:pStyle w:val="Heading2"/>
      </w:pPr>
      <w:bookmarkStart w:id="40" w:name="_Toc202883775"/>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794"/>
        <w:gridCol w:w="4000"/>
        <w:gridCol w:w="275"/>
        <w:gridCol w:w="131"/>
        <w:gridCol w:w="1790"/>
        <w:gridCol w:w="374"/>
        <w:gridCol w:w="1335"/>
        <w:gridCol w:w="1762"/>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8EE2E9F" w:rsidR="00D4323A" w:rsidRPr="00CF2E7C" w:rsidRDefault="00AE1D55"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1A970F30" w:rsidR="00D4323A" w:rsidRPr="00CF2E7C" w:rsidRDefault="00AE1D55" w:rsidP="00CF2E7C">
            <w:pPr>
              <w:rPr>
                <w:rFonts w:ascii="Calibri" w:hAnsi="Calibri" w:cs="Calibri"/>
              </w:rPr>
            </w:pPr>
            <w:r>
              <w:rPr>
                <w:rFonts w:ascii="Calibri" w:hAnsi="Calibri" w:cs="Calibri"/>
              </w:rPr>
              <w:t>X</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426C863C" w:rsidR="00DD292A" w:rsidRPr="00CF2E7C" w:rsidRDefault="00AE1D55"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12F64112" w:rsidR="00DD292A" w:rsidRPr="00CF2E7C" w:rsidRDefault="00726D77"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3B2B86D2" w:rsidR="00DD292A" w:rsidRPr="00CF2E7C" w:rsidRDefault="00726D77"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F744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A1BACEB" w:rsidR="00DD292A" w:rsidRPr="00CF2E7C" w:rsidRDefault="00726D77"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5062EF" w14:textId="77777777" w:rsidR="003D0EB4" w:rsidRDefault="003D0EB4" w:rsidP="003D0EB4">
            <w:pPr>
              <w:rPr>
                <w:rFonts w:ascii="Calibri" w:hAnsi="Calibri" w:cs="Calibri"/>
              </w:rPr>
            </w:pPr>
            <w:r>
              <w:rPr>
                <w:rFonts w:ascii="Calibri" w:hAnsi="Calibri" w:cs="Calibri"/>
              </w:rPr>
              <w:t xml:space="preserve">To our knowledge, no new follow-up regulations were developed nor any new initiatives were launched since the issuance of the Policy Tool. However, the publication of the </w:t>
            </w:r>
            <w:r w:rsidRPr="00FD0549">
              <w:rPr>
                <w:rFonts w:ascii="Calibri" w:hAnsi="Calibri" w:cs="Calibri"/>
              </w:rPr>
              <w:t>‘Climate Risk Practices Observation Report’</w:t>
            </w:r>
            <w:r>
              <w:rPr>
                <w:rFonts w:ascii="Calibri" w:hAnsi="Calibri" w:cs="Calibri"/>
              </w:rPr>
              <w:t xml:space="preserve"> on 10 May 2024 indicates that the Prudential Authority, </w:t>
            </w:r>
            <w:r w:rsidRPr="00FD0549">
              <w:rPr>
                <w:rFonts w:ascii="Calibri" w:hAnsi="Calibri" w:cs="Calibri"/>
              </w:rPr>
              <w:t xml:space="preserve">in its regulatory capacity, seeks to assist </w:t>
            </w:r>
            <w:r>
              <w:rPr>
                <w:rFonts w:ascii="Calibri" w:hAnsi="Calibri" w:cs="Calibri"/>
              </w:rPr>
              <w:t>targeted entities</w:t>
            </w:r>
            <w:r w:rsidRPr="00FD0549">
              <w:rPr>
                <w:rFonts w:ascii="Calibri" w:hAnsi="Calibri" w:cs="Calibri"/>
              </w:rPr>
              <w:t xml:space="preserve"> in their compliance with the Policy Tool by enhancing their understanding of the expectations upon them as set out in the Policy Tool.</w:t>
            </w:r>
            <w:r>
              <w:rPr>
                <w:rFonts w:ascii="Calibri" w:hAnsi="Calibri" w:cs="Calibri"/>
              </w:rPr>
              <w:t xml:space="preserve"> </w:t>
            </w:r>
          </w:p>
          <w:p w14:paraId="496F7156" w14:textId="1AF02C9D" w:rsidR="00DD292A" w:rsidRPr="00CF2E7C" w:rsidRDefault="003D0EB4" w:rsidP="003D0EB4">
            <w:pPr>
              <w:rPr>
                <w:rFonts w:ascii="Calibri" w:hAnsi="Calibri" w:cs="Calibri"/>
              </w:rPr>
            </w:pPr>
            <w:r>
              <w:rPr>
                <w:rFonts w:ascii="Calibri" w:hAnsi="Calibri" w:cs="Calibri"/>
              </w:rPr>
              <w:t xml:space="preserve">(available at </w:t>
            </w:r>
            <w:hyperlink r:id="rId19" w:history="1">
              <w:r w:rsidRPr="00B2392E">
                <w:rPr>
                  <w:rStyle w:val="Hyperlink"/>
                  <w:rFonts w:ascii="Calibri" w:hAnsi="Calibri" w:cs="Calibri"/>
                </w:rPr>
                <w:t>https://web.archive.org/web/20240708035206/https://www.resbank.co.za/content/dam/sarb/what-we-do/prudential-regulation/climate-related-risk/2024/PA%20Climate%20Risk%20Practices%20Observation%20Report.pdf</w:t>
              </w:r>
            </w:hyperlink>
            <w:r>
              <w:rPr>
                <w:rFonts w:ascii="Calibri" w:hAnsi="Calibri" w:cs="Calibri"/>
              </w:rPr>
              <w:t xml:space="preserve"> </w:t>
            </w:r>
            <w:r w:rsidRPr="00FD0549">
              <w:rPr>
                <w:rFonts w:ascii="Calibri" w:hAnsi="Calibri" w:cs="Calibri"/>
              </w:rPr>
              <w:t>)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94F0702"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7CCB2D7" w:rsidR="00DD292A" w:rsidRPr="00CF2E7C" w:rsidRDefault="006276C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202883776"/>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46B23EE" w:rsidR="00410853" w:rsidRPr="00CF2E7C" w:rsidRDefault="005462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D4FF34C" w:rsidR="00410853"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3019413D" w:rsidR="00410853"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6D0C0D9" w:rsidR="00F632FB"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B117F41" w:rsidR="00F632FB"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E4625E5" w:rsidR="00F632FB"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4295B84" w:rsidR="00F632FB" w:rsidRPr="00CF2E7C" w:rsidRDefault="00C32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C873B8B" w:rsidR="008C4722" w:rsidRPr="00CF2E7C" w:rsidRDefault="000F10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6FC2B60" w:rsidR="008C4722" w:rsidRPr="00CF2E7C" w:rsidRDefault="000F10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EF6992" w14:textId="77777777" w:rsidR="008C4722" w:rsidRDefault="009411EF" w:rsidP="0092489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identifies climate physical and transition risks and describes what it entails in paragraph 1.1. </w:t>
            </w:r>
            <w:r w:rsidR="00105887">
              <w:rPr>
                <w:rFonts w:ascii="Calibri" w:eastAsia="Times New Roman" w:hAnsi="Calibri" w:cs="Calibri"/>
                <w:kern w:val="0"/>
                <w:lang w:eastAsia="en-GB"/>
                <w14:ligatures w14:val="none"/>
              </w:rPr>
              <w:t xml:space="preserve">The Policy tool </w:t>
            </w:r>
            <w:r w:rsidR="00675B72">
              <w:rPr>
                <w:rFonts w:ascii="Calibri" w:eastAsia="Times New Roman" w:hAnsi="Calibri" w:cs="Calibri"/>
                <w:kern w:val="0"/>
                <w:lang w:eastAsia="en-GB"/>
                <w14:ligatures w14:val="none"/>
              </w:rPr>
              <w:t xml:space="preserve">seeks to </w:t>
            </w:r>
            <w:r w:rsidR="00675B72" w:rsidRPr="00675B72">
              <w:rPr>
                <w:rFonts w:ascii="Calibri" w:eastAsia="Times New Roman" w:hAnsi="Calibri" w:cs="Calibri"/>
                <w:kern w:val="0"/>
                <w:lang w:eastAsia="en-GB"/>
                <w14:ligatures w14:val="none"/>
              </w:rPr>
              <w:t>strengthen and</w:t>
            </w:r>
            <w:r w:rsidR="00675B72">
              <w:rPr>
                <w:rFonts w:ascii="Calibri" w:eastAsia="Times New Roman" w:hAnsi="Calibri" w:cs="Calibri"/>
                <w:kern w:val="0"/>
                <w:lang w:eastAsia="en-GB"/>
                <w14:ligatures w14:val="none"/>
              </w:rPr>
              <w:t xml:space="preserve"> </w:t>
            </w:r>
            <w:r w:rsidR="00675B72" w:rsidRPr="00675B72">
              <w:rPr>
                <w:rFonts w:ascii="Calibri" w:eastAsia="Times New Roman" w:hAnsi="Calibri" w:cs="Calibri"/>
                <w:kern w:val="0"/>
                <w:lang w:eastAsia="en-GB"/>
                <w14:ligatures w14:val="none"/>
              </w:rPr>
              <w:t xml:space="preserve">improve </w:t>
            </w:r>
            <w:r w:rsidR="00675B72">
              <w:rPr>
                <w:rFonts w:ascii="Calibri" w:eastAsia="Times New Roman" w:hAnsi="Calibri" w:cs="Calibri"/>
                <w:kern w:val="0"/>
                <w:lang w:eastAsia="en-GB"/>
                <w14:ligatures w14:val="none"/>
              </w:rPr>
              <w:t xml:space="preserve">banks’ </w:t>
            </w:r>
            <w:r w:rsidR="00675B72" w:rsidRPr="00675B72">
              <w:rPr>
                <w:rFonts w:ascii="Calibri" w:eastAsia="Times New Roman" w:hAnsi="Calibri" w:cs="Calibri"/>
                <w:kern w:val="0"/>
                <w:lang w:eastAsia="en-GB"/>
                <w14:ligatures w14:val="none"/>
              </w:rPr>
              <w:t>risk management practices related to climate-related risks</w:t>
            </w:r>
            <w:r w:rsidR="00675B72">
              <w:rPr>
                <w:rFonts w:ascii="Calibri" w:eastAsia="Times New Roman" w:hAnsi="Calibri" w:cs="Calibri"/>
                <w:kern w:val="0"/>
                <w:lang w:eastAsia="en-GB"/>
                <w14:ligatures w14:val="none"/>
              </w:rPr>
              <w:t xml:space="preserve"> by focusing on </w:t>
            </w:r>
            <w:r w:rsidR="00DD354C">
              <w:rPr>
                <w:rFonts w:ascii="Calibri" w:eastAsia="Times New Roman" w:hAnsi="Calibri" w:cs="Calibri"/>
                <w:kern w:val="0"/>
                <w:lang w:eastAsia="en-GB"/>
                <w14:ligatures w14:val="none"/>
              </w:rPr>
              <w:t>climate related risk identification, assessment, management</w:t>
            </w:r>
            <w:r w:rsidR="00024B5A">
              <w:rPr>
                <w:rFonts w:ascii="Calibri" w:eastAsia="Times New Roman" w:hAnsi="Calibri" w:cs="Calibri"/>
                <w:kern w:val="0"/>
                <w:lang w:eastAsia="en-GB"/>
                <w14:ligatures w14:val="none"/>
              </w:rPr>
              <w:t xml:space="preserve"> and monitoring, with particular focus on bank’s</w:t>
            </w:r>
            <w:r w:rsidR="00675B72">
              <w:rPr>
                <w:rFonts w:ascii="Calibri" w:eastAsia="Times New Roman" w:hAnsi="Calibri" w:cs="Calibri"/>
                <w:kern w:val="0"/>
                <w:lang w:eastAsia="en-GB"/>
                <w14:ligatures w14:val="none"/>
              </w:rPr>
              <w:t xml:space="preserve"> corporate governance (paragraph 2); </w:t>
            </w:r>
            <w:r w:rsidR="00023A0A">
              <w:rPr>
                <w:rFonts w:ascii="Calibri" w:eastAsia="Times New Roman" w:hAnsi="Calibri" w:cs="Calibri"/>
                <w:kern w:val="0"/>
                <w:lang w:eastAsia="en-GB"/>
                <w14:ligatures w14:val="none"/>
              </w:rPr>
              <w:t>risk management (paragraph 3); and</w:t>
            </w:r>
            <w:r w:rsidR="00C73D1C">
              <w:rPr>
                <w:rFonts w:ascii="Calibri" w:eastAsia="Times New Roman" w:hAnsi="Calibri" w:cs="Calibri"/>
                <w:kern w:val="0"/>
                <w:lang w:eastAsia="en-GB"/>
                <w14:ligatures w14:val="none"/>
              </w:rPr>
              <w:t xml:space="preserve"> its</w:t>
            </w:r>
            <w:r w:rsidR="00023A0A">
              <w:rPr>
                <w:rFonts w:ascii="Calibri" w:eastAsia="Times New Roman" w:hAnsi="Calibri" w:cs="Calibri"/>
                <w:kern w:val="0"/>
                <w:lang w:eastAsia="en-GB"/>
                <w14:ligatures w14:val="none"/>
              </w:rPr>
              <w:t xml:space="preserve"> </w:t>
            </w:r>
            <w:r w:rsidR="00023A0A" w:rsidRPr="00023A0A">
              <w:rPr>
                <w:rFonts w:ascii="Calibri" w:eastAsia="Times New Roman" w:hAnsi="Calibri" w:cs="Calibri"/>
                <w:kern w:val="0"/>
                <w:lang w:eastAsia="en-GB"/>
                <w14:ligatures w14:val="none"/>
              </w:rPr>
              <w:t>Internal Capital Adequacy Assessment Process (ICAAP)</w:t>
            </w:r>
            <w:r w:rsidR="00023A0A">
              <w:rPr>
                <w:rFonts w:ascii="Calibri" w:eastAsia="Times New Roman" w:hAnsi="Calibri" w:cs="Calibri"/>
                <w:kern w:val="0"/>
                <w:lang w:eastAsia="en-GB"/>
                <w14:ligatures w14:val="none"/>
              </w:rPr>
              <w:t xml:space="preserve"> (paragraph 4). </w:t>
            </w:r>
          </w:p>
          <w:p w14:paraId="42C18525" w14:textId="29B86950" w:rsidR="001939D4" w:rsidRDefault="001939D4" w:rsidP="00F732A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w:t>
            </w:r>
            <w:r w:rsidR="00F732A2">
              <w:rPr>
                <w:rFonts w:ascii="Calibri" w:eastAsia="Times New Roman" w:hAnsi="Calibri" w:cs="Calibri"/>
                <w:kern w:val="0"/>
                <w:lang w:eastAsia="en-GB"/>
                <w14:ligatures w14:val="none"/>
              </w:rPr>
              <w:t>respect of governance</w:t>
            </w:r>
            <w:r>
              <w:rPr>
                <w:rFonts w:ascii="Calibri" w:eastAsia="Times New Roman" w:hAnsi="Calibri" w:cs="Calibri"/>
                <w:kern w:val="0"/>
                <w:lang w:eastAsia="en-GB"/>
                <w14:ligatures w14:val="none"/>
              </w:rPr>
              <w:t>, paragraph</w:t>
            </w:r>
            <w:r w:rsidR="002E0584">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2.2</w:t>
            </w:r>
            <w:r w:rsidR="00BA31B4">
              <w:rPr>
                <w:rFonts w:ascii="Calibri" w:eastAsia="Times New Roman" w:hAnsi="Calibri" w:cs="Calibri"/>
                <w:kern w:val="0"/>
                <w:lang w:eastAsia="en-GB"/>
                <w14:ligatures w14:val="none"/>
              </w:rPr>
              <w:t>,</w:t>
            </w:r>
            <w:r w:rsidR="002E0584">
              <w:rPr>
                <w:rFonts w:ascii="Calibri" w:eastAsia="Times New Roman" w:hAnsi="Calibri" w:cs="Calibri"/>
                <w:kern w:val="0"/>
                <w:lang w:eastAsia="en-GB"/>
                <w14:ligatures w14:val="none"/>
              </w:rPr>
              <w:t xml:space="preserve"> 2.4</w:t>
            </w:r>
            <w:r w:rsidR="00D9421E">
              <w:rPr>
                <w:rFonts w:ascii="Calibri" w:eastAsia="Times New Roman" w:hAnsi="Calibri" w:cs="Calibri"/>
                <w:kern w:val="0"/>
                <w:lang w:eastAsia="en-GB"/>
                <w14:ligatures w14:val="none"/>
              </w:rPr>
              <w:t xml:space="preserve"> -</w:t>
            </w:r>
            <w:r w:rsidR="00BA31B4">
              <w:rPr>
                <w:rFonts w:ascii="Calibri" w:eastAsia="Times New Roman" w:hAnsi="Calibri" w:cs="Calibri"/>
                <w:kern w:val="0"/>
                <w:lang w:eastAsia="en-GB"/>
                <w14:ligatures w14:val="none"/>
              </w:rPr>
              <w:t xml:space="preserve"> 2,</w:t>
            </w:r>
            <w:r w:rsidR="00D9421E">
              <w:rPr>
                <w:rFonts w:ascii="Calibri" w:eastAsia="Times New Roman" w:hAnsi="Calibri" w:cs="Calibri"/>
                <w:kern w:val="0"/>
                <w:lang w:eastAsia="en-GB"/>
                <w14:ligatures w14:val="none"/>
              </w:rPr>
              <w:t>7</w:t>
            </w:r>
            <w:r w:rsidR="00BA31B4">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suggests that </w:t>
            </w:r>
            <w:r w:rsidRPr="001939D4">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b</w:t>
            </w:r>
            <w:r w:rsidRPr="001939D4">
              <w:rPr>
                <w:rFonts w:ascii="Calibri" w:eastAsia="Times New Roman" w:hAnsi="Calibri" w:cs="Calibri"/>
                <w:kern w:val="0"/>
                <w:lang w:eastAsia="en-GB"/>
                <w14:ligatures w14:val="none"/>
              </w:rPr>
              <w:t xml:space="preserve">oard of </w:t>
            </w:r>
            <w:r>
              <w:rPr>
                <w:rFonts w:ascii="Calibri" w:eastAsia="Times New Roman" w:hAnsi="Calibri" w:cs="Calibri"/>
                <w:kern w:val="0"/>
                <w:lang w:eastAsia="en-GB"/>
                <w14:ligatures w14:val="none"/>
              </w:rPr>
              <w:t>d</w:t>
            </w:r>
            <w:r w:rsidRPr="001939D4">
              <w:rPr>
                <w:rFonts w:ascii="Calibri" w:eastAsia="Times New Roman" w:hAnsi="Calibri" w:cs="Calibri"/>
                <w:kern w:val="0"/>
                <w:lang w:eastAsia="en-GB"/>
                <w14:ligatures w14:val="none"/>
              </w:rPr>
              <w:t xml:space="preserve">irectors and senior management </w:t>
            </w:r>
            <w:r>
              <w:rPr>
                <w:rFonts w:ascii="Calibri" w:eastAsia="Times New Roman" w:hAnsi="Calibri" w:cs="Calibri"/>
                <w:kern w:val="0"/>
                <w:lang w:eastAsia="en-GB"/>
                <w14:ligatures w14:val="none"/>
              </w:rPr>
              <w:t xml:space="preserve">of banks should </w:t>
            </w:r>
            <w:r w:rsidR="00632A3D">
              <w:rPr>
                <w:rFonts w:ascii="Calibri" w:eastAsia="Times New Roman" w:hAnsi="Calibri" w:cs="Calibri"/>
                <w:kern w:val="0"/>
                <w:lang w:eastAsia="en-GB"/>
                <w14:ligatures w14:val="none"/>
              </w:rPr>
              <w:t xml:space="preserve">be responsible </w:t>
            </w:r>
            <w:r w:rsidRPr="001939D4">
              <w:rPr>
                <w:rFonts w:ascii="Calibri" w:eastAsia="Times New Roman" w:hAnsi="Calibri" w:cs="Calibri"/>
                <w:kern w:val="0"/>
                <w:lang w:eastAsia="en-GB"/>
                <w14:ligatures w14:val="none"/>
              </w:rPr>
              <w:t xml:space="preserve">for effective oversight and management of </w:t>
            </w:r>
            <w:r w:rsidR="00632A3D">
              <w:rPr>
                <w:rFonts w:ascii="Calibri" w:eastAsia="Times New Roman" w:hAnsi="Calibri" w:cs="Calibri"/>
                <w:kern w:val="0"/>
                <w:lang w:eastAsia="en-GB"/>
                <w14:ligatures w14:val="none"/>
              </w:rPr>
              <w:t xml:space="preserve">climate-related </w:t>
            </w:r>
            <w:r w:rsidRPr="001939D4">
              <w:rPr>
                <w:rFonts w:ascii="Calibri" w:eastAsia="Times New Roman" w:hAnsi="Calibri" w:cs="Calibri"/>
                <w:kern w:val="0"/>
                <w:lang w:eastAsia="en-GB"/>
                <w14:ligatures w14:val="none"/>
              </w:rPr>
              <w:t>risks</w:t>
            </w:r>
            <w:r w:rsidR="002E0584">
              <w:rPr>
                <w:rFonts w:ascii="Calibri" w:eastAsia="Times New Roman" w:hAnsi="Calibri" w:cs="Calibri"/>
                <w:kern w:val="0"/>
                <w:lang w:eastAsia="en-GB"/>
                <w14:ligatures w14:val="none"/>
              </w:rPr>
              <w:t xml:space="preserve">, which responsibilities </w:t>
            </w:r>
            <w:r w:rsidR="00D710FD">
              <w:rPr>
                <w:rFonts w:ascii="Calibri" w:eastAsia="Times New Roman" w:hAnsi="Calibri" w:cs="Calibri"/>
                <w:kern w:val="0"/>
                <w:lang w:eastAsia="en-GB"/>
                <w14:ligatures w14:val="none"/>
              </w:rPr>
              <w:t xml:space="preserve">(i) </w:t>
            </w:r>
            <w:r w:rsidR="002E0584">
              <w:rPr>
                <w:rFonts w:ascii="Calibri" w:eastAsia="Times New Roman" w:hAnsi="Calibri" w:cs="Calibri"/>
                <w:kern w:val="0"/>
                <w:lang w:eastAsia="en-GB"/>
                <w14:ligatures w14:val="none"/>
              </w:rPr>
              <w:t xml:space="preserve">must be clearly identified and assigned throughout the banks’ organisational </w:t>
            </w:r>
            <w:r w:rsidR="00D710FD">
              <w:rPr>
                <w:rFonts w:ascii="Calibri" w:eastAsia="Times New Roman" w:hAnsi="Calibri" w:cs="Calibri"/>
                <w:kern w:val="0"/>
                <w:lang w:eastAsia="en-GB"/>
                <w14:ligatures w14:val="none"/>
              </w:rPr>
              <w:t>structure; and</w:t>
            </w:r>
            <w:r w:rsidR="004E5292">
              <w:rPr>
                <w:rFonts w:ascii="Calibri" w:eastAsia="Times New Roman" w:hAnsi="Calibri" w:cs="Calibri"/>
                <w:kern w:val="0"/>
                <w:lang w:eastAsia="en-GB"/>
                <w14:ligatures w14:val="none"/>
              </w:rPr>
              <w:t xml:space="preserve"> </w:t>
            </w:r>
            <w:r w:rsidR="00D710FD">
              <w:rPr>
                <w:rFonts w:ascii="Calibri" w:eastAsia="Times New Roman" w:hAnsi="Calibri" w:cs="Calibri"/>
                <w:kern w:val="0"/>
                <w:lang w:eastAsia="en-GB"/>
                <w14:ligatures w14:val="none"/>
              </w:rPr>
              <w:t xml:space="preserve">(ii) </w:t>
            </w:r>
            <w:r w:rsidR="00BA31B4">
              <w:rPr>
                <w:rFonts w:ascii="Calibri" w:eastAsia="Times New Roman" w:hAnsi="Calibri" w:cs="Calibri"/>
                <w:kern w:val="0"/>
                <w:lang w:eastAsia="en-GB"/>
                <w14:ligatures w14:val="none"/>
              </w:rPr>
              <w:t>i</w:t>
            </w:r>
            <w:r w:rsidR="00D710FD">
              <w:rPr>
                <w:rFonts w:ascii="Calibri" w:eastAsia="Times New Roman" w:hAnsi="Calibri" w:cs="Calibri"/>
                <w:kern w:val="0"/>
                <w:lang w:eastAsia="en-GB"/>
                <w14:ligatures w14:val="none"/>
              </w:rPr>
              <w:t xml:space="preserve">ncludes </w:t>
            </w:r>
            <w:r w:rsidR="004E5292">
              <w:rPr>
                <w:rFonts w:ascii="Calibri" w:eastAsia="Times New Roman" w:hAnsi="Calibri" w:cs="Calibri"/>
                <w:kern w:val="0"/>
                <w:lang w:eastAsia="en-GB"/>
                <w14:ligatures w14:val="none"/>
              </w:rPr>
              <w:t>having internal risk committees to identify changing risk landscapes and responding to climate-related risks</w:t>
            </w:r>
            <w:r w:rsidR="00D9421E">
              <w:rPr>
                <w:rFonts w:ascii="Calibri" w:eastAsia="Times New Roman" w:hAnsi="Calibri" w:cs="Calibri"/>
                <w:kern w:val="0"/>
                <w:lang w:eastAsia="en-GB"/>
                <w14:ligatures w14:val="none"/>
              </w:rPr>
              <w:t xml:space="preserve">; (iii) </w:t>
            </w:r>
            <w:r w:rsidR="00D64619">
              <w:rPr>
                <w:rFonts w:ascii="Calibri" w:eastAsia="Times New Roman" w:hAnsi="Calibri" w:cs="Calibri"/>
                <w:kern w:val="0"/>
                <w:lang w:eastAsia="en-GB"/>
                <w14:ligatures w14:val="none"/>
              </w:rPr>
              <w:t>develop c</w:t>
            </w:r>
            <w:r w:rsidR="00D64619" w:rsidRPr="00D64619">
              <w:rPr>
                <w:rFonts w:ascii="Calibri" w:eastAsia="Times New Roman" w:hAnsi="Calibri" w:cs="Calibri"/>
                <w:kern w:val="0"/>
                <w:lang w:eastAsia="en-GB"/>
                <w14:ligatures w14:val="none"/>
              </w:rPr>
              <w:t>omprehensive policies and processes to identify climate-related risk drivers and assess potential impacts on bank</w:t>
            </w:r>
            <w:r w:rsidR="00D64619">
              <w:rPr>
                <w:rFonts w:ascii="Calibri" w:eastAsia="Times New Roman" w:hAnsi="Calibri" w:cs="Calibri"/>
                <w:kern w:val="0"/>
                <w:lang w:eastAsia="en-GB"/>
                <w14:ligatures w14:val="none"/>
              </w:rPr>
              <w:t>s</w:t>
            </w:r>
            <w:r w:rsidR="00F732A2">
              <w:rPr>
                <w:rFonts w:ascii="Calibri" w:eastAsia="Times New Roman" w:hAnsi="Calibri" w:cs="Calibri"/>
                <w:kern w:val="0"/>
                <w:lang w:eastAsia="en-GB"/>
                <w14:ligatures w14:val="none"/>
              </w:rPr>
              <w:t xml:space="preserve"> and (iv) </w:t>
            </w:r>
            <w:r w:rsidR="00F732A2" w:rsidRPr="00F732A2">
              <w:rPr>
                <w:rFonts w:ascii="Calibri" w:eastAsia="Times New Roman" w:hAnsi="Calibri" w:cs="Calibri"/>
                <w:kern w:val="0"/>
                <w:lang w:eastAsia="en-GB"/>
                <w14:ligatures w14:val="none"/>
              </w:rPr>
              <w:t>identify</w:t>
            </w:r>
            <w:r w:rsidR="00F732A2">
              <w:rPr>
                <w:rFonts w:ascii="Calibri" w:eastAsia="Times New Roman" w:hAnsi="Calibri" w:cs="Calibri"/>
                <w:kern w:val="0"/>
                <w:lang w:eastAsia="en-GB"/>
                <w14:ligatures w14:val="none"/>
              </w:rPr>
              <w:t xml:space="preserve">ing </w:t>
            </w:r>
            <w:r w:rsidR="00F732A2" w:rsidRPr="00F732A2">
              <w:rPr>
                <w:rFonts w:ascii="Calibri" w:eastAsia="Times New Roman" w:hAnsi="Calibri" w:cs="Calibri"/>
                <w:kern w:val="0"/>
                <w:lang w:eastAsia="en-GB"/>
                <w14:ligatures w14:val="none"/>
              </w:rPr>
              <w:t xml:space="preserve">climate-related risks </w:t>
            </w:r>
            <w:r w:rsidR="00F732A2">
              <w:rPr>
                <w:rFonts w:ascii="Calibri" w:eastAsia="Times New Roman" w:hAnsi="Calibri" w:cs="Calibri"/>
                <w:kern w:val="0"/>
                <w:lang w:eastAsia="en-GB"/>
                <w14:ligatures w14:val="none"/>
              </w:rPr>
              <w:t>material</w:t>
            </w:r>
            <w:r w:rsidR="00F732A2" w:rsidRPr="00F732A2">
              <w:rPr>
                <w:rFonts w:ascii="Calibri" w:eastAsia="Times New Roman" w:hAnsi="Calibri" w:cs="Calibri"/>
                <w:kern w:val="0"/>
                <w:lang w:eastAsia="en-GB"/>
                <w14:ligatures w14:val="none"/>
              </w:rPr>
              <w:t xml:space="preserve"> to its business model over various time horizons, incorporate </w:t>
            </w:r>
            <w:r w:rsidR="00F732A2">
              <w:rPr>
                <w:rFonts w:ascii="Calibri" w:eastAsia="Times New Roman" w:hAnsi="Calibri" w:cs="Calibri"/>
                <w:kern w:val="0"/>
                <w:lang w:eastAsia="en-GB"/>
                <w14:ligatures w14:val="none"/>
              </w:rPr>
              <w:t xml:space="preserve">such risks into its </w:t>
            </w:r>
            <w:r w:rsidR="00F732A2" w:rsidRPr="00F732A2">
              <w:rPr>
                <w:rFonts w:ascii="Calibri" w:eastAsia="Times New Roman" w:hAnsi="Calibri" w:cs="Calibri"/>
                <w:kern w:val="0"/>
                <w:lang w:eastAsia="en-GB"/>
                <w14:ligatures w14:val="none"/>
              </w:rPr>
              <w:t>risk profile, risk management policies and practices</w:t>
            </w:r>
            <w:r w:rsidR="00B10F13">
              <w:rPr>
                <w:rFonts w:ascii="Calibri" w:eastAsia="Times New Roman" w:hAnsi="Calibri" w:cs="Calibri"/>
                <w:kern w:val="0"/>
                <w:lang w:eastAsia="en-GB"/>
                <w14:ligatures w14:val="none"/>
              </w:rPr>
              <w:t xml:space="preserve">, </w:t>
            </w:r>
            <w:r w:rsidR="00F732A2" w:rsidRPr="00F732A2">
              <w:rPr>
                <w:rFonts w:ascii="Calibri" w:eastAsia="Times New Roman" w:hAnsi="Calibri" w:cs="Calibri"/>
                <w:kern w:val="0"/>
                <w:lang w:eastAsia="en-GB"/>
                <w14:ligatures w14:val="none"/>
              </w:rPr>
              <w:t>business strate</w:t>
            </w:r>
            <w:r w:rsidR="00B10F13">
              <w:rPr>
                <w:rFonts w:ascii="Calibri" w:eastAsia="Times New Roman" w:hAnsi="Calibri" w:cs="Calibri"/>
                <w:kern w:val="0"/>
                <w:lang w:eastAsia="en-GB"/>
                <w14:ligatures w14:val="none"/>
              </w:rPr>
              <w:t>gies</w:t>
            </w:r>
            <w:r w:rsidR="00F732A2" w:rsidRPr="00F732A2">
              <w:rPr>
                <w:rFonts w:ascii="Calibri" w:eastAsia="Times New Roman" w:hAnsi="Calibri" w:cs="Calibri"/>
                <w:kern w:val="0"/>
                <w:lang w:eastAsia="en-GB"/>
                <w14:ligatures w14:val="none"/>
              </w:rPr>
              <w:t xml:space="preserve"> and financial planning process</w:t>
            </w:r>
            <w:r w:rsidR="00B10F13">
              <w:rPr>
                <w:rFonts w:ascii="Calibri" w:eastAsia="Times New Roman" w:hAnsi="Calibri" w:cs="Calibri"/>
                <w:kern w:val="0"/>
                <w:lang w:eastAsia="en-GB"/>
                <w14:ligatures w14:val="none"/>
              </w:rPr>
              <w:t>.</w:t>
            </w:r>
          </w:p>
          <w:p w14:paraId="704311ED" w14:textId="4139177F" w:rsidR="00B10F13" w:rsidRDefault="00B10F13" w:rsidP="0030395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w:t>
            </w:r>
            <w:r w:rsidR="00820454">
              <w:rPr>
                <w:rFonts w:ascii="Calibri" w:eastAsia="Times New Roman" w:hAnsi="Calibri" w:cs="Calibri"/>
                <w:kern w:val="0"/>
                <w:lang w:eastAsia="en-GB"/>
                <w14:ligatures w14:val="none"/>
              </w:rPr>
              <w:t xml:space="preserve">aph </w:t>
            </w:r>
            <w:r w:rsidR="00FD3D28">
              <w:rPr>
                <w:rFonts w:ascii="Calibri" w:eastAsia="Times New Roman" w:hAnsi="Calibri" w:cs="Calibri"/>
                <w:kern w:val="0"/>
                <w:lang w:eastAsia="en-GB"/>
                <w14:ligatures w14:val="none"/>
              </w:rPr>
              <w:t>3.1</w:t>
            </w:r>
            <w:r w:rsidR="0030395C">
              <w:rPr>
                <w:rFonts w:ascii="Calibri" w:eastAsia="Times New Roman" w:hAnsi="Calibri" w:cs="Calibri"/>
                <w:kern w:val="0"/>
                <w:lang w:eastAsia="en-GB"/>
                <w14:ligatures w14:val="none"/>
              </w:rPr>
              <w:t xml:space="preserve">, in respect of risk management, </w:t>
            </w:r>
            <w:r w:rsidR="00FD3D28">
              <w:rPr>
                <w:rFonts w:ascii="Calibri" w:eastAsia="Times New Roman" w:hAnsi="Calibri" w:cs="Calibri"/>
                <w:kern w:val="0"/>
                <w:lang w:eastAsia="en-GB"/>
                <w14:ligatures w14:val="none"/>
              </w:rPr>
              <w:t xml:space="preserve">suggests that banks must consider </w:t>
            </w:r>
            <w:r w:rsidR="00FD3D28" w:rsidRPr="00FD3D28">
              <w:rPr>
                <w:rFonts w:ascii="Calibri" w:eastAsia="Times New Roman" w:hAnsi="Calibri" w:cs="Calibri"/>
                <w:kern w:val="0"/>
                <w:lang w:eastAsia="en-GB"/>
                <w14:ligatures w14:val="none"/>
              </w:rPr>
              <w:t xml:space="preserve">climate-related risks </w:t>
            </w:r>
            <w:r w:rsidR="008A1E64">
              <w:rPr>
                <w:rFonts w:ascii="Calibri" w:eastAsia="Times New Roman" w:hAnsi="Calibri" w:cs="Calibri"/>
                <w:kern w:val="0"/>
                <w:lang w:eastAsia="en-GB"/>
                <w14:ligatures w14:val="none"/>
              </w:rPr>
              <w:t xml:space="preserve">under traditional risk types to ensure that </w:t>
            </w:r>
            <w:r w:rsidR="00FD3D28" w:rsidRPr="00FD3D28">
              <w:rPr>
                <w:rFonts w:ascii="Calibri" w:eastAsia="Times New Roman" w:hAnsi="Calibri" w:cs="Calibri"/>
                <w:kern w:val="0"/>
                <w:lang w:eastAsia="en-GB"/>
                <w14:ligatures w14:val="none"/>
              </w:rPr>
              <w:t>a holistic and integrated approach to risk management</w:t>
            </w:r>
            <w:r w:rsidR="008A1E64">
              <w:rPr>
                <w:rFonts w:ascii="Calibri" w:eastAsia="Times New Roman" w:hAnsi="Calibri" w:cs="Calibri"/>
                <w:kern w:val="0"/>
                <w:lang w:eastAsia="en-GB"/>
                <w14:ligatures w14:val="none"/>
              </w:rPr>
              <w:t xml:space="preserve"> is taken</w:t>
            </w:r>
            <w:r w:rsidR="0030395C">
              <w:rPr>
                <w:rFonts w:ascii="Calibri" w:eastAsia="Times New Roman" w:hAnsi="Calibri" w:cs="Calibri"/>
                <w:kern w:val="0"/>
                <w:lang w:eastAsia="en-GB"/>
                <w14:ligatures w14:val="none"/>
              </w:rPr>
              <w:t xml:space="preserve">, focusing on </w:t>
            </w:r>
            <w:r w:rsidR="0030395C" w:rsidRPr="0030395C">
              <w:rPr>
                <w:rFonts w:ascii="Calibri" w:eastAsia="Times New Roman" w:hAnsi="Calibri" w:cs="Calibri"/>
                <w:kern w:val="0"/>
                <w:lang w:eastAsia="en-GB"/>
                <w14:ligatures w14:val="none"/>
              </w:rPr>
              <w:t>climate-related risks</w:t>
            </w:r>
            <w:r w:rsidR="0030395C">
              <w:rPr>
                <w:rFonts w:ascii="Calibri" w:eastAsia="Times New Roman" w:hAnsi="Calibri" w:cs="Calibri"/>
                <w:kern w:val="0"/>
                <w:lang w:eastAsia="en-GB"/>
                <w14:ligatures w14:val="none"/>
              </w:rPr>
              <w:t>’ impact</w:t>
            </w:r>
            <w:r w:rsidR="0030395C" w:rsidRPr="0030395C">
              <w:rPr>
                <w:rFonts w:ascii="Calibri" w:eastAsia="Times New Roman" w:hAnsi="Calibri" w:cs="Calibri"/>
                <w:kern w:val="0"/>
                <w:lang w:eastAsia="en-GB"/>
                <w14:ligatures w14:val="none"/>
              </w:rPr>
              <w:t xml:space="preserve"> on the banks business model and strategy, including their capital resources and liquidity positions</w:t>
            </w:r>
            <w:r w:rsidR="00FD3D28" w:rsidRPr="00FD3D28">
              <w:rPr>
                <w:rFonts w:ascii="Calibri" w:eastAsia="Times New Roman" w:hAnsi="Calibri" w:cs="Calibri"/>
                <w:kern w:val="0"/>
                <w:lang w:eastAsia="en-GB"/>
                <w14:ligatures w14:val="none"/>
              </w:rPr>
              <w:t>.</w:t>
            </w:r>
            <w:r w:rsidR="0030395C">
              <w:rPr>
                <w:rFonts w:ascii="Calibri" w:eastAsia="Times New Roman" w:hAnsi="Calibri" w:cs="Calibri"/>
                <w:kern w:val="0"/>
                <w:lang w:eastAsia="en-GB"/>
                <w14:ligatures w14:val="none"/>
              </w:rPr>
              <w:t xml:space="preserve"> In doing so, paragraph 3.2. suggests that banks</w:t>
            </w:r>
            <w:r w:rsidR="00966FE7">
              <w:rPr>
                <w:rFonts w:ascii="Calibri" w:eastAsia="Times New Roman" w:hAnsi="Calibri" w:cs="Calibri"/>
                <w:kern w:val="0"/>
                <w:lang w:eastAsia="en-GB"/>
                <w14:ligatures w14:val="none"/>
              </w:rPr>
              <w:t xml:space="preserve">, among other things, </w:t>
            </w:r>
            <w:r w:rsidR="00643AC3">
              <w:rPr>
                <w:rFonts w:ascii="Calibri" w:eastAsia="Times New Roman" w:hAnsi="Calibri" w:cs="Calibri"/>
                <w:kern w:val="0"/>
                <w:lang w:eastAsia="en-GB"/>
                <w14:ligatures w14:val="none"/>
              </w:rPr>
              <w:t xml:space="preserve">(i) </w:t>
            </w:r>
            <w:r w:rsidR="004F3819">
              <w:rPr>
                <w:rFonts w:ascii="Calibri" w:eastAsia="Times New Roman" w:hAnsi="Calibri" w:cs="Calibri"/>
                <w:kern w:val="0"/>
                <w:lang w:eastAsia="en-GB"/>
                <w14:ligatures w14:val="none"/>
              </w:rPr>
              <w:t>must embed climate-related risk exposures in their Enterprise Risk Management framework</w:t>
            </w:r>
            <w:r w:rsidR="00643AC3">
              <w:rPr>
                <w:rFonts w:ascii="Calibri" w:eastAsia="Times New Roman" w:hAnsi="Calibri" w:cs="Calibri"/>
                <w:kern w:val="0"/>
                <w:lang w:eastAsia="en-GB"/>
                <w14:ligatures w14:val="none"/>
              </w:rPr>
              <w:t>, (ii) d</w:t>
            </w:r>
            <w:r w:rsidR="00643AC3" w:rsidRPr="00643AC3">
              <w:rPr>
                <w:rFonts w:ascii="Calibri" w:eastAsia="Times New Roman" w:hAnsi="Calibri" w:cs="Calibri"/>
                <w:kern w:val="0"/>
                <w:lang w:eastAsia="en-GB"/>
                <w14:ligatures w14:val="none"/>
              </w:rPr>
              <w:t>evelop appropriate quantitative and qualitative methods and metrics to monitor progress relative to their climate risk strategy and appetite</w:t>
            </w:r>
            <w:r w:rsidR="00AA1307">
              <w:rPr>
                <w:rFonts w:ascii="Calibri" w:eastAsia="Times New Roman" w:hAnsi="Calibri" w:cs="Calibri"/>
                <w:kern w:val="0"/>
                <w:lang w:eastAsia="en-GB"/>
                <w14:ligatures w14:val="none"/>
              </w:rPr>
              <w:t xml:space="preserve"> in so far as climate-related risk assessments is concerned, (iii) </w:t>
            </w:r>
            <w:r w:rsidR="0062364D" w:rsidRPr="0062364D">
              <w:rPr>
                <w:rFonts w:ascii="Calibri" w:eastAsia="Times New Roman" w:hAnsi="Calibri" w:cs="Calibri"/>
                <w:kern w:val="0"/>
                <w:lang w:eastAsia="en-GB"/>
                <w14:ligatures w14:val="none"/>
              </w:rPr>
              <w:t>establish</w:t>
            </w:r>
            <w:r w:rsidR="00496138">
              <w:rPr>
                <w:rFonts w:ascii="Calibri" w:eastAsia="Times New Roman" w:hAnsi="Calibri" w:cs="Calibri"/>
                <w:kern w:val="0"/>
                <w:lang w:eastAsia="en-GB"/>
                <w14:ligatures w14:val="none"/>
              </w:rPr>
              <w:t xml:space="preserve"> </w:t>
            </w:r>
            <w:r w:rsidR="0062364D" w:rsidRPr="0062364D">
              <w:rPr>
                <w:rFonts w:ascii="Calibri" w:eastAsia="Times New Roman" w:hAnsi="Calibri" w:cs="Calibri"/>
                <w:kern w:val="0"/>
                <w:lang w:eastAsia="en-GB"/>
                <w14:ligatures w14:val="none"/>
              </w:rPr>
              <w:t>internal limits fo</w:t>
            </w:r>
            <w:r w:rsidR="0062364D">
              <w:rPr>
                <w:rFonts w:ascii="Calibri" w:eastAsia="Times New Roman" w:hAnsi="Calibri" w:cs="Calibri"/>
                <w:kern w:val="0"/>
                <w:lang w:eastAsia="en-GB"/>
                <w14:ligatures w14:val="none"/>
              </w:rPr>
              <w:t>r</w:t>
            </w:r>
            <w:r w:rsidR="0062364D" w:rsidRPr="0062364D">
              <w:rPr>
                <w:rFonts w:ascii="Calibri" w:eastAsia="Times New Roman" w:hAnsi="Calibri" w:cs="Calibri"/>
                <w:kern w:val="0"/>
                <w:lang w:eastAsia="en-GB"/>
                <w14:ligatures w14:val="none"/>
              </w:rPr>
              <w:t xml:space="preserve"> material climate-related financial risks and develop processes to evaluate the solvency impact of these risks within capital planning horizons</w:t>
            </w:r>
            <w:r w:rsidR="00166D16">
              <w:rPr>
                <w:rFonts w:ascii="Calibri" w:eastAsia="Times New Roman" w:hAnsi="Calibri" w:cs="Calibri"/>
                <w:kern w:val="0"/>
                <w:lang w:eastAsia="en-GB"/>
                <w14:ligatures w14:val="none"/>
              </w:rPr>
              <w:t xml:space="preserve">, (iv) </w:t>
            </w:r>
            <w:r w:rsidR="00496138">
              <w:rPr>
                <w:rFonts w:ascii="Calibri" w:eastAsia="Times New Roman" w:hAnsi="Calibri" w:cs="Calibri"/>
                <w:kern w:val="0"/>
                <w:lang w:eastAsia="en-GB"/>
                <w14:ligatures w14:val="none"/>
              </w:rPr>
              <w:t xml:space="preserve">must ensure that </w:t>
            </w:r>
            <w:r w:rsidR="00166D16">
              <w:rPr>
                <w:rFonts w:ascii="Calibri" w:eastAsia="Times New Roman" w:hAnsi="Calibri" w:cs="Calibri"/>
                <w:kern w:val="0"/>
                <w:lang w:eastAsia="en-GB"/>
                <w14:ligatures w14:val="none"/>
              </w:rPr>
              <w:t xml:space="preserve">climate-related risk exposures </w:t>
            </w:r>
            <w:r w:rsidR="00496138">
              <w:rPr>
                <w:rFonts w:ascii="Calibri" w:eastAsia="Times New Roman" w:hAnsi="Calibri" w:cs="Calibri"/>
                <w:kern w:val="0"/>
                <w:lang w:eastAsia="en-GB"/>
                <w14:ligatures w14:val="none"/>
              </w:rPr>
              <w:t xml:space="preserve">are regularly reported to </w:t>
            </w:r>
            <w:r w:rsidR="00E4260F">
              <w:rPr>
                <w:rFonts w:ascii="Calibri" w:eastAsia="Times New Roman" w:hAnsi="Calibri" w:cs="Calibri"/>
                <w:kern w:val="0"/>
                <w:lang w:eastAsia="en-GB"/>
                <w14:ligatures w14:val="none"/>
              </w:rPr>
              <w:t xml:space="preserve">board of directors and subcommittees. </w:t>
            </w:r>
          </w:p>
          <w:p w14:paraId="2CC191E0" w14:textId="23BCDD4B" w:rsidR="00966FE7" w:rsidRDefault="00966FE7" w:rsidP="0030395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Regarding outsourcing, paragraph 3.5 encourages banks to </w:t>
            </w:r>
            <w:r w:rsidR="005267C1">
              <w:rPr>
                <w:rFonts w:ascii="Calibri" w:eastAsia="Times New Roman" w:hAnsi="Calibri" w:cs="Calibri"/>
                <w:kern w:val="0"/>
                <w:lang w:eastAsia="en-GB"/>
                <w14:ligatures w14:val="none"/>
              </w:rPr>
              <w:t>e</w:t>
            </w:r>
            <w:r w:rsidR="005267C1" w:rsidRPr="005267C1">
              <w:rPr>
                <w:rFonts w:ascii="Calibri" w:eastAsia="Times New Roman" w:hAnsi="Calibri" w:cs="Calibri"/>
                <w:kern w:val="0"/>
                <w:lang w:eastAsia="en-GB"/>
                <w14:ligatures w14:val="none"/>
              </w:rPr>
              <w:t xml:space="preserve">nsure that </w:t>
            </w:r>
            <w:r w:rsidR="005267C1">
              <w:rPr>
                <w:rFonts w:ascii="Calibri" w:eastAsia="Times New Roman" w:hAnsi="Calibri" w:cs="Calibri"/>
                <w:kern w:val="0"/>
                <w:lang w:eastAsia="en-GB"/>
                <w14:ligatures w14:val="none"/>
              </w:rPr>
              <w:t xml:space="preserve">its </w:t>
            </w:r>
            <w:r w:rsidR="005267C1" w:rsidRPr="005267C1">
              <w:rPr>
                <w:rFonts w:ascii="Calibri" w:eastAsia="Times New Roman" w:hAnsi="Calibri" w:cs="Calibri"/>
                <w:kern w:val="0"/>
                <w:lang w:eastAsia="en-GB"/>
                <w14:ligatures w14:val="none"/>
              </w:rPr>
              <w:t>business continuity plans account for physical risks that may disrupt operations</w:t>
            </w:r>
            <w:r w:rsidR="005267C1">
              <w:rPr>
                <w:rFonts w:ascii="Calibri" w:eastAsia="Times New Roman" w:hAnsi="Calibri" w:cs="Calibri"/>
                <w:kern w:val="0"/>
                <w:lang w:eastAsia="en-GB"/>
                <w14:ligatures w14:val="none"/>
              </w:rPr>
              <w:t xml:space="preserve"> and to use p</w:t>
            </w:r>
            <w:r w:rsidR="005267C1" w:rsidRPr="005267C1">
              <w:rPr>
                <w:rFonts w:ascii="Calibri" w:eastAsia="Times New Roman" w:hAnsi="Calibri" w:cs="Calibri"/>
                <w:kern w:val="0"/>
                <w:lang w:eastAsia="en-GB"/>
                <w14:ligatures w14:val="none"/>
              </w:rPr>
              <w:t>hysical risk scenarios to assess the climate-related risks associated with outsourcing</w:t>
            </w:r>
            <w:r w:rsidR="00CE6B75">
              <w:rPr>
                <w:rFonts w:ascii="Calibri" w:eastAsia="Times New Roman" w:hAnsi="Calibri" w:cs="Calibri"/>
                <w:kern w:val="0"/>
                <w:lang w:eastAsia="en-GB"/>
                <w14:ligatures w14:val="none"/>
              </w:rPr>
              <w:t>.</w:t>
            </w:r>
          </w:p>
          <w:p w14:paraId="06FE7C4F" w14:textId="3664B39A" w:rsidR="00CE6B75" w:rsidRDefault="00CE6B75" w:rsidP="0030395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Banks are also encouraged, per paragraph 3.6, to undertake transition planning</w:t>
            </w:r>
            <w:r w:rsidR="00A807D9">
              <w:rPr>
                <w:rFonts w:ascii="Calibri" w:eastAsia="Times New Roman" w:hAnsi="Calibri" w:cs="Calibri"/>
                <w:kern w:val="0"/>
                <w:lang w:eastAsia="en-GB"/>
                <w14:ligatures w14:val="none"/>
              </w:rPr>
              <w:t xml:space="preserve"> to manage climate-related risks and achieve climate targets, which transition planning must be </w:t>
            </w:r>
            <w:r w:rsidR="00A807D9" w:rsidRPr="00A807D9">
              <w:rPr>
                <w:rFonts w:ascii="Calibri" w:eastAsia="Times New Roman" w:hAnsi="Calibri" w:cs="Calibri"/>
                <w:kern w:val="0"/>
                <w:lang w:eastAsia="en-GB"/>
                <w14:ligatures w14:val="none"/>
              </w:rPr>
              <w:t>proportion</w:t>
            </w:r>
            <w:r w:rsidR="00A807D9">
              <w:rPr>
                <w:rFonts w:ascii="Calibri" w:eastAsia="Times New Roman" w:hAnsi="Calibri" w:cs="Calibri"/>
                <w:kern w:val="0"/>
                <w:lang w:eastAsia="en-GB"/>
                <w14:ligatures w14:val="none"/>
              </w:rPr>
              <w:t>ate</w:t>
            </w:r>
            <w:r w:rsidR="00A807D9" w:rsidRPr="00A807D9">
              <w:rPr>
                <w:rFonts w:ascii="Calibri" w:eastAsia="Times New Roman" w:hAnsi="Calibri" w:cs="Calibri"/>
                <w:kern w:val="0"/>
                <w:lang w:eastAsia="en-GB"/>
                <w14:ligatures w14:val="none"/>
              </w:rPr>
              <w:t xml:space="preserve"> to their size, business model, and complexity.</w:t>
            </w:r>
          </w:p>
          <w:p w14:paraId="39FC6AFA" w14:textId="5F0B082D" w:rsidR="00C3237C" w:rsidRPr="00496CB6" w:rsidRDefault="00584858" w:rsidP="00924891">
            <w:pPr>
              <w:textAlignment w:val="baseline"/>
            </w:pPr>
            <w:r>
              <w:rPr>
                <w:rFonts w:ascii="Calibri" w:eastAsia="Times New Roman" w:hAnsi="Calibri" w:cs="Calibri"/>
                <w:kern w:val="0"/>
                <w:lang w:eastAsia="en-GB"/>
                <w14:ligatures w14:val="none"/>
              </w:rPr>
              <w:t>Paragraph</w:t>
            </w:r>
            <w:r w:rsidR="00F001B3">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4.1 </w:t>
            </w:r>
            <w:r w:rsidR="00F001B3">
              <w:rPr>
                <w:rFonts w:ascii="Calibri" w:eastAsia="Times New Roman" w:hAnsi="Calibri" w:cs="Calibri"/>
                <w:kern w:val="0"/>
                <w:lang w:eastAsia="en-GB"/>
                <w14:ligatures w14:val="none"/>
              </w:rPr>
              <w:t xml:space="preserve">and 4.2 </w:t>
            </w:r>
            <w:r>
              <w:rPr>
                <w:rFonts w:ascii="Calibri" w:eastAsia="Times New Roman" w:hAnsi="Calibri" w:cs="Calibri"/>
                <w:kern w:val="0"/>
                <w:lang w:eastAsia="en-GB"/>
                <w14:ligatures w14:val="none"/>
              </w:rPr>
              <w:t>further encourages banks to</w:t>
            </w:r>
            <w:r w:rsidRPr="00584858">
              <w:rPr>
                <w:rFonts w:ascii="Calibri" w:eastAsia="Times New Roman" w:hAnsi="Calibri" w:cs="Calibri"/>
                <w:kern w:val="0"/>
                <w:lang w:eastAsia="en-GB"/>
                <w14:ligatures w14:val="none"/>
              </w:rPr>
              <w:t xml:space="preserve"> consider climate-related risks in their ICAAP to ensure adequate capital coverage for potential exposures</w:t>
            </w:r>
            <w:r w:rsidR="00BF2AAC">
              <w:rPr>
                <w:rFonts w:ascii="Calibri" w:eastAsia="Times New Roman" w:hAnsi="Calibri" w:cs="Calibri"/>
                <w:kern w:val="0"/>
                <w:lang w:eastAsia="en-GB"/>
                <w14:ligatures w14:val="none"/>
              </w:rPr>
              <w:t xml:space="preserve">, which </w:t>
            </w:r>
            <w:r w:rsidRPr="00584858">
              <w:rPr>
                <w:rFonts w:ascii="Calibri" w:eastAsia="Times New Roman" w:hAnsi="Calibri" w:cs="Calibri"/>
                <w:kern w:val="0"/>
                <w:lang w:eastAsia="en-GB"/>
                <w14:ligatures w14:val="none"/>
              </w:rPr>
              <w:t>includes developing key risk indicators and metrics, assessing the links between climate-related and traditional financial risks, and conducting scenario analysis and stress testing to quantify potential impacts</w:t>
            </w:r>
            <w:r w:rsidR="00F001B3">
              <w:rPr>
                <w:rFonts w:ascii="Calibri" w:eastAsia="Times New Roman" w:hAnsi="Calibri" w:cs="Calibri"/>
                <w:kern w:val="0"/>
                <w:lang w:eastAsia="en-GB"/>
                <w14:ligatures w14:val="none"/>
              </w:rPr>
              <w:t xml:space="preserve"> of climate-related risks</w:t>
            </w:r>
            <w:r w:rsidRPr="00584858">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9835A49" w:rsidR="008C4722" w:rsidRPr="00CF2E7C" w:rsidRDefault="000B45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473E598" w:rsidR="007B7DEE" w:rsidRPr="00CF2E7C" w:rsidRDefault="00536D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DBE412A" w:rsidR="00ED7E12" w:rsidRPr="00CF2E7C" w:rsidRDefault="00353E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73D665C" w:rsidR="00ED7E12" w:rsidRPr="00CF2E7C" w:rsidRDefault="00353E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EB60CA8" w:rsidR="00ED7E12" w:rsidRPr="00CF2E7C" w:rsidRDefault="00657DCE" w:rsidP="00496CB6">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Regulatory oversight by the financial supervisor is achieved b</w:t>
            </w:r>
            <w:r w:rsidR="00BE4EF2">
              <w:rPr>
                <w:rFonts w:ascii="Calibri" w:eastAsia="Times New Roman" w:hAnsi="Calibri" w:cs="Calibri"/>
                <w:kern w:val="0"/>
                <w:lang w:eastAsia="en-GB"/>
                <w14:ligatures w14:val="none"/>
              </w:rPr>
              <w:t>y banks</w:t>
            </w:r>
            <w:r w:rsidR="00193865">
              <w:rPr>
                <w:rFonts w:ascii="Calibri" w:eastAsia="Times New Roman" w:hAnsi="Calibri" w:cs="Calibri"/>
                <w:kern w:val="0"/>
                <w:lang w:eastAsia="en-GB"/>
                <w14:ligatures w14:val="none"/>
              </w:rPr>
              <w:t xml:space="preserve"> completing and s</w:t>
            </w:r>
            <w:r w:rsidR="00BE4EF2">
              <w:rPr>
                <w:rFonts w:ascii="Calibri" w:eastAsia="Times New Roman" w:hAnsi="Calibri" w:cs="Calibri"/>
                <w:kern w:val="0"/>
                <w:lang w:eastAsia="en-GB"/>
                <w14:ligatures w14:val="none"/>
              </w:rPr>
              <w:t>ubmit</w:t>
            </w:r>
            <w:r w:rsidR="00193865">
              <w:rPr>
                <w:rFonts w:ascii="Calibri" w:eastAsia="Times New Roman" w:hAnsi="Calibri" w:cs="Calibri"/>
                <w:kern w:val="0"/>
                <w:lang w:eastAsia="en-GB"/>
                <w14:ligatures w14:val="none"/>
              </w:rPr>
              <w:t>ting</w:t>
            </w:r>
            <w:r w:rsidR="00BE4EF2">
              <w:rPr>
                <w:rFonts w:ascii="Calibri" w:eastAsia="Times New Roman" w:hAnsi="Calibri" w:cs="Calibri"/>
                <w:kern w:val="0"/>
                <w:lang w:eastAsia="en-GB"/>
                <w14:ligatures w14:val="none"/>
              </w:rPr>
              <w:t xml:space="preserve"> their </w:t>
            </w:r>
            <w:r w:rsidR="00584D3C" w:rsidRPr="00584D3C">
              <w:rPr>
                <w:rFonts w:ascii="Calibri" w:eastAsia="Times New Roman" w:hAnsi="Calibri" w:cs="Calibri"/>
                <w:kern w:val="0"/>
                <w:lang w:eastAsia="en-GB"/>
                <w14:ligatures w14:val="none"/>
              </w:rPr>
              <w:t xml:space="preserve">ICAAP </w:t>
            </w:r>
            <w:r w:rsidR="00584D3C">
              <w:rPr>
                <w:rFonts w:ascii="Calibri" w:eastAsia="Times New Roman" w:hAnsi="Calibri" w:cs="Calibri"/>
                <w:kern w:val="0"/>
                <w:lang w:eastAsia="en-GB"/>
                <w14:ligatures w14:val="none"/>
              </w:rPr>
              <w:t>to the Prudential Authority per paragraph 4.3</w:t>
            </w:r>
            <w:r w:rsidR="00B95DBE">
              <w:rPr>
                <w:rFonts w:ascii="Calibri" w:eastAsia="Times New Roman" w:hAnsi="Calibri" w:cs="Calibri"/>
                <w:kern w:val="0"/>
                <w:lang w:eastAsia="en-GB"/>
                <w14:ligatures w14:val="none"/>
              </w:rPr>
              <w:t xml:space="preserve"> of the Policy Tool</w:t>
            </w:r>
            <w:r w:rsidR="00584D3C">
              <w:rPr>
                <w:rFonts w:ascii="Calibri" w:eastAsia="Times New Roman" w:hAnsi="Calibri" w:cs="Calibri"/>
                <w:kern w:val="0"/>
                <w:lang w:eastAsia="en-GB"/>
                <w14:ligatures w14:val="none"/>
              </w:rPr>
              <w:t xml:space="preserve">. This </w:t>
            </w:r>
            <w:r w:rsidR="00B95DBE">
              <w:rPr>
                <w:rFonts w:ascii="Calibri" w:eastAsia="Times New Roman" w:hAnsi="Calibri" w:cs="Calibri"/>
                <w:kern w:val="0"/>
                <w:lang w:eastAsia="en-GB"/>
                <w14:ligatures w14:val="none"/>
              </w:rPr>
              <w:t xml:space="preserve">ICAAP </w:t>
            </w:r>
            <w:r w:rsidR="00584D3C" w:rsidRPr="00584D3C">
              <w:rPr>
                <w:rFonts w:ascii="Calibri" w:eastAsia="Times New Roman" w:hAnsi="Calibri" w:cs="Calibri"/>
                <w:kern w:val="0"/>
                <w:lang w:eastAsia="en-GB"/>
                <w14:ligatures w14:val="none"/>
              </w:rPr>
              <w:t xml:space="preserve">would include, amongst other things, the methodologies used to identify, assess and report climate-related risks, the climate-related risks identified and the risk management strategies to manage and mitigate climate-related risks. </w:t>
            </w:r>
            <w:r w:rsidR="00BB0CC4">
              <w:rPr>
                <w:rFonts w:ascii="Calibri" w:eastAsia="Times New Roman" w:hAnsi="Calibri" w:cs="Calibri"/>
                <w:kern w:val="0"/>
                <w:lang w:eastAsia="en-GB"/>
                <w14:ligatures w14:val="none"/>
              </w:rPr>
              <w:t xml:space="preserve">Paragraph 3.2.4 of the Policy Tool also </w:t>
            </w:r>
            <w:r w:rsidR="008D31B4">
              <w:rPr>
                <w:rFonts w:ascii="Calibri" w:eastAsia="Times New Roman" w:hAnsi="Calibri" w:cs="Calibri"/>
                <w:kern w:val="0"/>
                <w:lang w:eastAsia="en-GB"/>
                <w14:ligatures w14:val="none"/>
              </w:rPr>
              <w:t>provides that th</w:t>
            </w:r>
            <w:r w:rsidR="00BB0CC4">
              <w:t xml:space="preserve">e risk management functions of Banks are also expected to </w:t>
            </w:r>
            <w:r w:rsidR="00BB0CC4" w:rsidRPr="0077534F">
              <w:t>develop appropriate quantitative and</w:t>
            </w:r>
            <w:r w:rsidR="00BB0CC4">
              <w:t xml:space="preserve"> </w:t>
            </w:r>
            <w:r w:rsidR="00BB0CC4" w:rsidRPr="0077534F">
              <w:t xml:space="preserve">qualitative methods and metrics </w:t>
            </w:r>
            <w:r w:rsidR="00BB0CC4">
              <w:t>to</w:t>
            </w:r>
            <w:r w:rsidR="00BB0CC4" w:rsidRPr="0077534F">
              <w:t xml:space="preserve"> monitor</w:t>
            </w:r>
            <w:r w:rsidR="00BB0CC4">
              <w:t xml:space="preserve"> </w:t>
            </w:r>
            <w:r w:rsidR="00BB0CC4" w:rsidRPr="0077534F">
              <w:t>progress relative to its</w:t>
            </w:r>
            <w:r w:rsidR="00BB0CC4">
              <w:t xml:space="preserve"> </w:t>
            </w:r>
            <w:r w:rsidR="00BB0CC4" w:rsidRPr="0077534F">
              <w:t>strategy and risk appetite as this relates to the assessment of climate-related risk</w:t>
            </w:r>
            <w:r w:rsidR="008D31B4">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202883777"/>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23139F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3497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36E1E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32C3">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410609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32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9C333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4044AD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32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A72F0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32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1BA2DD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32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6C1E34DB" w:rsidR="00C82860" w:rsidRPr="00CF2E7C" w:rsidRDefault="00615A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5A29F0" w14:textId="3A87303A" w:rsidR="00A74154" w:rsidRDefault="00934EF6" w:rsidP="00496CB6">
            <w:r>
              <w:t xml:space="preserve">Paragraph 4.3 of the Policy Tool recommends </w:t>
            </w:r>
            <w:r w:rsidRPr="00392240">
              <w:t xml:space="preserve">Banks </w:t>
            </w:r>
            <w:r>
              <w:t xml:space="preserve">to conduct an ICAAP which would include, amongst other things, the methodologies used to identify, assess and report climate-related risks, the climate-related risks identified and the risk management strategies to manage and mitigate climate-related risks. It would therefore also, by its content, include the transition plan. The ICAAP is subject to Supervisory Review </w:t>
            </w:r>
            <w:r w:rsidR="007F501E">
              <w:t xml:space="preserve">by the Prudential Authority </w:t>
            </w:r>
            <w:r>
              <w:t xml:space="preserve">and </w:t>
            </w:r>
            <w:r w:rsidR="007D5A8E">
              <w:t>woul</w:t>
            </w:r>
            <w:r w:rsidR="007D5A8E" w:rsidRPr="00392240">
              <w:t xml:space="preserve">d therefore </w:t>
            </w:r>
            <w:r w:rsidR="007D5A8E">
              <w:t xml:space="preserve">need to be </w:t>
            </w:r>
            <w:r w:rsidR="007D5A8E" w:rsidRPr="00392240">
              <w:t>disclosed</w:t>
            </w:r>
            <w:r>
              <w:t>.</w:t>
            </w:r>
          </w:p>
          <w:p w14:paraId="4DEB14D8" w14:textId="563C59A0" w:rsidR="00A74154" w:rsidRPr="00CF2E7C" w:rsidRDefault="00A74154" w:rsidP="00934EF6">
            <w:pPr>
              <w:textAlignment w:val="baseline"/>
              <w:rPr>
                <w:rFonts w:ascii="Calibri" w:eastAsia="Times New Roman" w:hAnsi="Calibri" w:cs="Calibri"/>
                <w:kern w:val="0"/>
                <w:lang w:eastAsia="en-GB"/>
                <w14:ligatures w14:val="none"/>
              </w:rPr>
            </w:pPr>
            <w:r>
              <w:t>There are no thresholds applicable.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C4B0CF4" w:rsidR="00C82860" w:rsidRPr="00CF2E7C" w:rsidRDefault="00934E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A9E0D2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7016D">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3C5E83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7016D">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75A91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7016D">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4356F7D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7016D">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45ED584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7016D">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202883778"/>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5844059A" w:rsidR="00655FF7" w:rsidRPr="00CF2E7C" w:rsidRDefault="005537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B5C26D8" w:rsidR="003032A9" w:rsidRPr="00CF2E7C" w:rsidRDefault="006B10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578E172E" w:rsidR="003D5104" w:rsidRPr="00CF2E7C" w:rsidRDefault="002A44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413CB43A" w:rsidR="003D5104" w:rsidRPr="00CF2E7C" w:rsidRDefault="00EB5C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D2656E" w:rsidRPr="009C4D10" w14:paraId="6888854E" w14:textId="77777777" w:rsidTr="00CF2E7C">
        <w:trPr>
          <w:trHeight w:val="1020"/>
        </w:trPr>
        <w:tc>
          <w:tcPr>
            <w:tcW w:w="1066" w:type="dxa"/>
            <w:shd w:val="clear" w:color="auto" w:fill="auto"/>
            <w:vAlign w:val="center"/>
            <w:hideMark/>
          </w:tcPr>
          <w:p w14:paraId="2ACEF81C" w14:textId="77777777" w:rsidR="00D2656E" w:rsidRPr="00CF2E7C" w:rsidRDefault="00D2656E" w:rsidP="00D2656E">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40F16762" w:rsidR="00D2656E" w:rsidRPr="00CF2E7C" w:rsidRDefault="00D2656E"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4</w:t>
            </w:r>
            <w:r w:rsidR="00006181">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3 of the Policy Tool indicates that these scenarios </w:t>
            </w:r>
            <w:r w:rsidR="00006181">
              <w:rPr>
                <w:rFonts w:ascii="Calibri" w:eastAsia="Times New Roman" w:hAnsi="Calibri" w:cs="Calibri"/>
                <w:kern w:val="0"/>
                <w:lang w:eastAsia="en-GB"/>
                <w14:ligatures w14:val="none"/>
              </w:rPr>
              <w:t>must</w:t>
            </w:r>
            <w:r>
              <w:rPr>
                <w:rFonts w:ascii="Calibri" w:eastAsia="Times New Roman" w:hAnsi="Calibri" w:cs="Calibri"/>
                <w:kern w:val="0"/>
                <w:lang w:eastAsia="en-GB"/>
                <w14:ligatures w14:val="none"/>
              </w:rPr>
              <w:t xml:space="preserve"> be provided by </w:t>
            </w:r>
            <w:r w:rsidR="00FA4519">
              <w:rPr>
                <w:rFonts w:ascii="Calibri" w:eastAsia="Times New Roman" w:hAnsi="Calibri" w:cs="Calibri"/>
                <w:kern w:val="0"/>
                <w:lang w:eastAsia="en-GB"/>
                <w14:ligatures w14:val="none"/>
              </w:rPr>
              <w:t>the Banks</w:t>
            </w:r>
            <w:r>
              <w:rPr>
                <w:rFonts w:ascii="Calibri" w:eastAsia="Times New Roman" w:hAnsi="Calibri" w:cs="Calibri"/>
                <w:kern w:val="0"/>
                <w:lang w:eastAsia="en-GB"/>
                <w14:ligatures w14:val="none"/>
              </w:rPr>
              <w:t xml:space="preserve"> which are expected to align the objectives of these analyses with its risk appetite and risk management framework. </w:t>
            </w:r>
          </w:p>
        </w:tc>
      </w:tr>
      <w:tr w:rsidR="00D2656E"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561F2034" w:rsidR="00D2656E" w:rsidRPr="00CF2E7C" w:rsidRDefault="00D2656E"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2656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9777F" w:rsidR="00D2656E" w:rsidRPr="00CF2E7C" w:rsidRDefault="00D2656E"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4.2.4 of the Policy Tool indicates that </w:t>
            </w:r>
            <w:r w:rsidR="00345AB3">
              <w:rPr>
                <w:rFonts w:ascii="Calibri" w:eastAsia="Times New Roman" w:hAnsi="Calibri" w:cs="Calibri"/>
                <w:kern w:val="0"/>
                <w:lang w:eastAsia="en-GB"/>
                <w14:ligatures w14:val="none"/>
              </w:rPr>
              <w:t>banks</w:t>
            </w:r>
            <w:r>
              <w:rPr>
                <w:rFonts w:ascii="Calibri" w:eastAsia="Times New Roman" w:hAnsi="Calibri" w:cs="Calibri"/>
                <w:kern w:val="0"/>
                <w:lang w:eastAsia="en-GB"/>
                <w14:ligatures w14:val="none"/>
              </w:rPr>
              <w:t xml:space="preserve"> will need to select the scenarios</w:t>
            </w:r>
            <w:r w:rsidR="00345AB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345AB3">
              <w:rPr>
                <w:rFonts w:ascii="Calibri" w:eastAsia="Times New Roman" w:hAnsi="Calibri" w:cs="Calibri"/>
                <w:kern w:val="0"/>
                <w:lang w:eastAsia="en-GB"/>
                <w14:ligatures w14:val="none"/>
              </w:rPr>
              <w:t>given that banks</w:t>
            </w:r>
            <w:r>
              <w:rPr>
                <w:rFonts w:ascii="Calibri" w:eastAsia="Times New Roman" w:hAnsi="Calibri" w:cs="Calibri"/>
                <w:kern w:val="0"/>
                <w:lang w:eastAsia="en-GB"/>
                <w14:ligatures w14:val="none"/>
              </w:rPr>
              <w:t xml:space="preserve"> should have written policies governing its </w:t>
            </w:r>
            <w:r w:rsidRPr="003D5309">
              <w:rPr>
                <w:rFonts w:ascii="Calibri" w:eastAsia="Times New Roman" w:hAnsi="Calibri" w:cs="Calibri"/>
                <w:kern w:val="0"/>
                <w:lang w:eastAsia="en-GB"/>
                <w14:ligatures w14:val="none"/>
              </w:rPr>
              <w:t>scenario analysis and</w:t>
            </w:r>
            <w:r>
              <w:rPr>
                <w:rFonts w:ascii="Calibri" w:eastAsia="Times New Roman" w:hAnsi="Calibri" w:cs="Calibri"/>
                <w:kern w:val="0"/>
                <w:lang w:eastAsia="en-GB"/>
                <w14:ligatures w14:val="none"/>
              </w:rPr>
              <w:t xml:space="preserve"> </w:t>
            </w:r>
            <w:r w:rsidRPr="003D5309">
              <w:rPr>
                <w:rFonts w:ascii="Calibri" w:eastAsia="Times New Roman" w:hAnsi="Calibri" w:cs="Calibri"/>
                <w:kern w:val="0"/>
                <w:lang w:eastAsia="en-GB"/>
                <w14:ligatures w14:val="none"/>
              </w:rPr>
              <w:t>stress testing methodologies</w:t>
            </w:r>
            <w:r>
              <w:rPr>
                <w:rFonts w:ascii="Calibri" w:eastAsia="Times New Roman" w:hAnsi="Calibri" w:cs="Calibri"/>
                <w:kern w:val="0"/>
                <w:lang w:eastAsia="en-GB"/>
                <w14:ligatures w14:val="none"/>
              </w:rPr>
              <w:t xml:space="preserve">. Further, paragraph 4.2. informs the selection process of scenarios by recommending that, among other things, the scenario analysis and stress testing should (i) </w:t>
            </w:r>
            <w:r w:rsidR="00E96F8C">
              <w:rPr>
                <w:rFonts w:ascii="Calibri" w:eastAsia="Times New Roman" w:hAnsi="Calibri" w:cs="Calibri"/>
                <w:kern w:val="0"/>
                <w:lang w:eastAsia="en-GB"/>
                <w14:ligatures w14:val="none"/>
              </w:rPr>
              <w:t xml:space="preserve">be consistent with </w:t>
            </w:r>
            <w:r w:rsidR="005A1BA0" w:rsidRPr="005A1BA0">
              <w:rPr>
                <w:rFonts w:ascii="Calibri" w:eastAsia="Times New Roman" w:hAnsi="Calibri" w:cs="Calibri"/>
                <w:kern w:val="0"/>
                <w:lang w:eastAsia="en-GB"/>
                <w14:ligatures w14:val="none"/>
              </w:rPr>
              <w:t>the bank’s capital</w:t>
            </w:r>
            <w:r w:rsidR="005A1BA0">
              <w:rPr>
                <w:rFonts w:ascii="Calibri" w:eastAsia="Times New Roman" w:hAnsi="Calibri" w:cs="Calibri"/>
                <w:kern w:val="0"/>
                <w:lang w:eastAsia="en-GB"/>
                <w14:ligatures w14:val="none"/>
              </w:rPr>
              <w:t xml:space="preserve">, </w:t>
            </w:r>
            <w:r w:rsidR="005A1BA0" w:rsidRPr="005A1BA0">
              <w:rPr>
                <w:rFonts w:ascii="Calibri" w:eastAsia="Times New Roman" w:hAnsi="Calibri" w:cs="Calibri"/>
                <w:kern w:val="0"/>
                <w:lang w:eastAsia="en-GB"/>
                <w14:ligatures w14:val="none"/>
              </w:rPr>
              <w:t xml:space="preserve">liquidity planning </w:t>
            </w:r>
            <w:r w:rsidR="005A1BA0">
              <w:rPr>
                <w:rFonts w:ascii="Calibri" w:eastAsia="Times New Roman" w:hAnsi="Calibri" w:cs="Calibri"/>
                <w:kern w:val="0"/>
                <w:lang w:eastAsia="en-GB"/>
                <w14:ligatures w14:val="none"/>
              </w:rPr>
              <w:t xml:space="preserve">and </w:t>
            </w:r>
            <w:r w:rsidR="00DB5E57">
              <w:rPr>
                <w:rFonts w:ascii="Calibri" w:eastAsia="Times New Roman" w:hAnsi="Calibri" w:cs="Calibri"/>
                <w:kern w:val="0"/>
                <w:lang w:eastAsia="en-GB"/>
                <w14:ligatures w14:val="none"/>
              </w:rPr>
              <w:t xml:space="preserve">risk management framework (paragraph 4.2.4); (ii) </w:t>
            </w:r>
            <w:r>
              <w:rPr>
                <w:rFonts w:ascii="Calibri" w:eastAsia="Times New Roman" w:hAnsi="Calibri" w:cs="Calibri"/>
                <w:kern w:val="0"/>
                <w:lang w:eastAsia="en-GB"/>
                <w14:ligatures w14:val="none"/>
              </w:rPr>
              <w:t>cater for a</w:t>
            </w:r>
            <w:r w:rsidRPr="0093547B">
              <w:rPr>
                <w:rFonts w:ascii="Calibri" w:eastAsia="Times New Roman" w:hAnsi="Calibri" w:cs="Calibri"/>
                <w:kern w:val="0"/>
                <w:lang w:eastAsia="en-GB"/>
                <w14:ligatures w14:val="none"/>
              </w:rPr>
              <w:t xml:space="preserve"> forward-looking view of climate-related risks</w:t>
            </w:r>
            <w:r w:rsidR="00F800BA">
              <w:rPr>
                <w:rFonts w:ascii="Calibri" w:eastAsia="Times New Roman" w:hAnsi="Calibri" w:cs="Calibri"/>
                <w:kern w:val="0"/>
                <w:lang w:eastAsia="en-GB"/>
                <w14:ligatures w14:val="none"/>
              </w:rPr>
              <w:t xml:space="preserve"> for at least 3 – 5 </w:t>
            </w:r>
            <w:r w:rsidR="00497D96">
              <w:rPr>
                <w:rFonts w:ascii="Calibri" w:eastAsia="Times New Roman" w:hAnsi="Calibri" w:cs="Calibri"/>
                <w:kern w:val="0"/>
                <w:lang w:eastAsia="en-GB"/>
                <w14:ligatures w14:val="none"/>
              </w:rPr>
              <w:t>years in respect of capital adequacy and must be based on severe but plausible circumstances</w:t>
            </w:r>
            <w:r w:rsidR="00924DE8">
              <w:rPr>
                <w:rFonts w:ascii="Calibri" w:eastAsia="Times New Roman" w:hAnsi="Calibri" w:cs="Calibri"/>
                <w:kern w:val="0"/>
                <w:lang w:eastAsia="en-GB"/>
                <w14:ligatures w14:val="none"/>
              </w:rPr>
              <w:t xml:space="preserve"> (paragraph 4.2.6)</w:t>
            </w:r>
            <w:r>
              <w:rPr>
                <w:rFonts w:ascii="Calibri" w:eastAsia="Times New Roman" w:hAnsi="Calibri" w:cs="Calibri"/>
                <w:kern w:val="0"/>
                <w:lang w:eastAsia="en-GB"/>
                <w14:ligatures w14:val="none"/>
              </w:rPr>
              <w:t xml:space="preserve"> (ii) i</w:t>
            </w:r>
            <w:r w:rsidRPr="00342BFA">
              <w:rPr>
                <w:rFonts w:ascii="Calibri" w:eastAsia="Times New Roman" w:hAnsi="Calibri" w:cs="Calibri"/>
                <w:kern w:val="0"/>
                <w:lang w:eastAsia="en-GB"/>
                <w14:ligatures w14:val="none"/>
              </w:rPr>
              <w:t>ncorporate quantitative and qualitative techniques</w:t>
            </w:r>
            <w:r>
              <w:rPr>
                <w:rFonts w:ascii="Calibri" w:eastAsia="Times New Roman" w:hAnsi="Calibri" w:cs="Calibri"/>
                <w:kern w:val="0"/>
                <w:lang w:eastAsia="en-GB"/>
                <w14:ligatures w14:val="none"/>
              </w:rPr>
              <w:t xml:space="preserve"> </w:t>
            </w:r>
            <w:r w:rsidRPr="002A44BD">
              <w:rPr>
                <w:rFonts w:ascii="Calibri" w:eastAsia="Times New Roman" w:hAnsi="Calibri" w:cs="Calibri"/>
                <w:kern w:val="0"/>
                <w:lang w:eastAsia="en-GB"/>
                <w14:ligatures w14:val="none"/>
              </w:rPr>
              <w:t>to assess the impact on the banks’ exposures to specific events</w:t>
            </w:r>
            <w:r>
              <w:rPr>
                <w:rFonts w:ascii="Calibri" w:eastAsia="Times New Roman" w:hAnsi="Calibri" w:cs="Calibri"/>
                <w:kern w:val="0"/>
                <w:lang w:eastAsia="en-GB"/>
                <w14:ligatures w14:val="none"/>
              </w:rPr>
              <w:t xml:space="preserve"> </w:t>
            </w:r>
            <w:r w:rsidR="00EC63E9">
              <w:rPr>
                <w:rFonts w:ascii="Calibri" w:eastAsia="Times New Roman" w:hAnsi="Calibri" w:cs="Calibri"/>
                <w:kern w:val="0"/>
                <w:lang w:eastAsia="en-GB"/>
                <w14:ligatures w14:val="none"/>
              </w:rPr>
              <w:t xml:space="preserve">(paragraph 4.2.8) </w:t>
            </w:r>
            <w:r>
              <w:rPr>
                <w:rFonts w:ascii="Calibri" w:eastAsia="Times New Roman" w:hAnsi="Calibri" w:cs="Calibri"/>
                <w:kern w:val="0"/>
                <w:lang w:eastAsia="en-GB"/>
                <w14:ligatures w14:val="none"/>
              </w:rPr>
              <w:t xml:space="preserve">and (iii) be designed </w:t>
            </w:r>
            <w:r w:rsidRPr="00390FE2">
              <w:rPr>
                <w:rFonts w:ascii="Calibri" w:eastAsia="Times New Roman" w:hAnsi="Calibri" w:cs="Calibri"/>
                <w:kern w:val="0"/>
                <w:lang w:eastAsia="en-GB"/>
                <w14:ligatures w14:val="none"/>
              </w:rPr>
              <w:t>such that the output can</w:t>
            </w:r>
            <w:r>
              <w:rPr>
                <w:rFonts w:ascii="Calibri" w:eastAsia="Times New Roman" w:hAnsi="Calibri" w:cs="Calibri"/>
                <w:kern w:val="0"/>
                <w:lang w:eastAsia="en-GB"/>
                <w14:ligatures w14:val="none"/>
              </w:rPr>
              <w:t xml:space="preserve"> </w:t>
            </w:r>
            <w:r w:rsidRPr="00390FE2">
              <w:rPr>
                <w:rFonts w:ascii="Calibri" w:eastAsia="Times New Roman" w:hAnsi="Calibri" w:cs="Calibri"/>
                <w:kern w:val="0"/>
                <w:lang w:eastAsia="en-GB"/>
                <w14:ligatures w14:val="none"/>
              </w:rPr>
              <w:t>be used for decision-making at the appropriate management and strategic levels</w:t>
            </w:r>
            <w:r w:rsidR="00EC63E9">
              <w:rPr>
                <w:rFonts w:ascii="Calibri" w:eastAsia="Times New Roman" w:hAnsi="Calibri" w:cs="Calibri"/>
                <w:kern w:val="0"/>
                <w:lang w:eastAsia="en-GB"/>
                <w14:ligatures w14:val="none"/>
              </w:rPr>
              <w:t xml:space="preserve"> (paragraph 4.2.9)</w:t>
            </w:r>
            <w:r w:rsidRPr="00390FE2">
              <w:rPr>
                <w:rFonts w:ascii="Calibri" w:eastAsia="Times New Roman" w:hAnsi="Calibri" w:cs="Calibri"/>
                <w:kern w:val="0"/>
                <w:lang w:eastAsia="en-GB"/>
                <w14:ligatures w14:val="none"/>
              </w:rPr>
              <w:t>.</w:t>
            </w:r>
          </w:p>
        </w:tc>
      </w:tr>
      <w:tr w:rsidR="00D2656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2656E"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703BD99" w:rsidR="00D2656E" w:rsidRPr="00CF2E7C" w:rsidRDefault="000D4E39"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2656E"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2656E" w:rsidRPr="00CF2E7C" w:rsidRDefault="00D2656E" w:rsidP="00D2656E">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265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4E80028" w:rsidR="00D2656E" w:rsidRPr="00CF2E7C" w:rsidRDefault="00E230B8"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265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D2656E" w:rsidRPr="00CF2E7C" w:rsidRDefault="00D2656E" w:rsidP="00D2656E">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6C808B95" w:rsidR="00D2656E" w:rsidRPr="00CF2E7C" w:rsidRDefault="00C24350"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D2656E"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68362381" w:rsidR="00D2656E" w:rsidRPr="00CF2E7C" w:rsidRDefault="00AE3555" w:rsidP="002A75F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w:t>
            </w:r>
            <w:r w:rsidR="00AE2D79">
              <w:rPr>
                <w:rFonts w:ascii="Calibri" w:eastAsia="Times New Roman" w:hAnsi="Calibri" w:cs="Calibri"/>
                <w:kern w:val="0"/>
                <w:lang w:eastAsia="en-GB"/>
                <w14:ligatures w14:val="none"/>
              </w:rPr>
              <w:t xml:space="preserve">graph 4.2.6 of the Policy Tool recommends that the stress-testing should be forward-looking for a </w:t>
            </w:r>
            <w:r w:rsidR="002A75FF">
              <w:rPr>
                <w:rFonts w:ascii="Calibri" w:eastAsia="Times New Roman" w:hAnsi="Calibri" w:cs="Calibri"/>
                <w:kern w:val="0"/>
                <w:lang w:eastAsia="en-GB"/>
                <w14:ligatures w14:val="none"/>
              </w:rPr>
              <w:t xml:space="preserve">minimum of 3 </w:t>
            </w:r>
            <w:r w:rsidR="002A75FF" w:rsidRPr="002A75FF">
              <w:rPr>
                <w:rFonts w:ascii="Calibri" w:eastAsia="Times New Roman" w:hAnsi="Calibri" w:cs="Calibri"/>
                <w:kern w:val="0"/>
                <w:lang w:eastAsia="en-GB"/>
                <w14:ligatures w14:val="none"/>
              </w:rPr>
              <w:t>years and ideally</w:t>
            </w:r>
            <w:r w:rsidR="002A75FF">
              <w:rPr>
                <w:rFonts w:ascii="Calibri" w:eastAsia="Times New Roman" w:hAnsi="Calibri" w:cs="Calibri"/>
                <w:kern w:val="0"/>
                <w:lang w:eastAsia="en-GB"/>
                <w14:ligatures w14:val="none"/>
              </w:rPr>
              <w:t xml:space="preserve"> </w:t>
            </w:r>
            <w:r w:rsidR="002A75FF" w:rsidRPr="002A75FF">
              <w:rPr>
                <w:rFonts w:ascii="Calibri" w:eastAsia="Times New Roman" w:hAnsi="Calibri" w:cs="Calibri"/>
                <w:kern w:val="0"/>
                <w:lang w:eastAsia="en-GB"/>
                <w14:ligatures w14:val="none"/>
              </w:rPr>
              <w:t>5 years or longer when evaluating the bank’s capital adequacy</w:t>
            </w:r>
            <w:r w:rsidR="002A75FF">
              <w:rPr>
                <w:rFonts w:ascii="Calibri" w:eastAsia="Times New Roman" w:hAnsi="Calibri" w:cs="Calibri"/>
                <w:kern w:val="0"/>
                <w:lang w:eastAsia="en-GB"/>
                <w14:ligatures w14:val="none"/>
              </w:rPr>
              <w:t xml:space="preserve"> and that t</w:t>
            </w:r>
            <w:r w:rsidR="002A75FF" w:rsidRPr="002A75FF">
              <w:rPr>
                <w:rFonts w:ascii="Calibri" w:eastAsia="Times New Roman" w:hAnsi="Calibri" w:cs="Calibri"/>
                <w:kern w:val="0"/>
                <w:lang w:eastAsia="en-GB"/>
                <w14:ligatures w14:val="none"/>
              </w:rPr>
              <w:t>hese should be</w:t>
            </w:r>
            <w:r w:rsidR="002A75FF">
              <w:rPr>
                <w:rFonts w:ascii="Calibri" w:eastAsia="Times New Roman" w:hAnsi="Calibri" w:cs="Calibri"/>
                <w:kern w:val="0"/>
                <w:lang w:eastAsia="en-GB"/>
                <w14:ligatures w14:val="none"/>
              </w:rPr>
              <w:t xml:space="preserve"> </w:t>
            </w:r>
            <w:r w:rsidR="002A75FF" w:rsidRPr="002A75FF">
              <w:rPr>
                <w:rFonts w:ascii="Calibri" w:eastAsia="Times New Roman" w:hAnsi="Calibri" w:cs="Calibri"/>
                <w:kern w:val="0"/>
                <w:lang w:eastAsia="en-GB"/>
                <w14:ligatures w14:val="none"/>
              </w:rPr>
              <w:t>based on sufficiently severe but plausible circumstances</w:t>
            </w:r>
            <w:r w:rsidR="002A75FF">
              <w:rPr>
                <w:rFonts w:ascii="Calibri" w:eastAsia="Times New Roman" w:hAnsi="Calibri" w:cs="Calibri"/>
                <w:kern w:val="0"/>
                <w:lang w:eastAsia="en-GB"/>
                <w14:ligatures w14:val="none"/>
              </w:rPr>
              <w:t>.</w:t>
            </w:r>
          </w:p>
        </w:tc>
      </w:tr>
      <w:tr w:rsidR="00D265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13A96D70" w:rsidR="00D2656E" w:rsidRPr="00CF2E7C" w:rsidRDefault="0008416E"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08867353" w:rsidR="00D2656E" w:rsidRPr="00CF2E7C" w:rsidRDefault="00A75D60" w:rsidP="00D2656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2656E"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D2656E" w:rsidRPr="00CF2E7C" w:rsidRDefault="00D2656E" w:rsidP="00D2656E">
            <w:pPr>
              <w:textAlignment w:val="baseline"/>
              <w:rPr>
                <w:rFonts w:ascii="Calibri" w:eastAsia="Times New Roman" w:hAnsi="Calibri" w:cs="Calibri"/>
                <w:kern w:val="0"/>
                <w:lang w:eastAsia="en-GB"/>
                <w14:ligatures w14:val="none"/>
              </w:rPr>
            </w:pPr>
          </w:p>
        </w:tc>
      </w:tr>
      <w:tr w:rsidR="00D2656E"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D2656E"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A31EDDC" w14:textId="2BDDFFFB" w:rsidR="00E26EB9" w:rsidRPr="00496CB6" w:rsidRDefault="00C74642" w:rsidP="001C5A6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3.5.4 suggests that banks</w:t>
            </w:r>
            <w:r w:rsidRPr="00402149">
              <w:rPr>
                <w:rFonts w:ascii="Calibri" w:eastAsia="Times New Roman" w:hAnsi="Calibri" w:cs="Calibri"/>
                <w:kern w:val="0"/>
                <w:lang w:eastAsia="en-GB"/>
                <w14:ligatures w14:val="none"/>
              </w:rPr>
              <w:t xml:space="preserve"> may </w:t>
            </w:r>
            <w:r>
              <w:rPr>
                <w:rFonts w:ascii="Calibri" w:eastAsia="Times New Roman" w:hAnsi="Calibri" w:cs="Calibri"/>
                <w:kern w:val="0"/>
                <w:lang w:eastAsia="en-GB"/>
                <w14:ligatures w14:val="none"/>
              </w:rPr>
              <w:t>use</w:t>
            </w:r>
            <w:r w:rsidRPr="0040214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results from </w:t>
            </w:r>
            <w:r w:rsidRPr="00402149">
              <w:rPr>
                <w:rFonts w:ascii="Calibri" w:eastAsia="Times New Roman" w:hAnsi="Calibri" w:cs="Calibri"/>
                <w:kern w:val="0"/>
                <w:lang w:eastAsia="en-GB"/>
                <w14:ligatures w14:val="none"/>
              </w:rPr>
              <w:t xml:space="preserve">physical risk scenarios </w:t>
            </w:r>
            <w:r>
              <w:rPr>
                <w:rFonts w:ascii="Calibri" w:eastAsia="Times New Roman" w:hAnsi="Calibri" w:cs="Calibri"/>
                <w:kern w:val="0"/>
                <w:lang w:eastAsia="en-GB"/>
                <w14:ligatures w14:val="none"/>
              </w:rPr>
              <w:t xml:space="preserve">to </w:t>
            </w:r>
            <w:r w:rsidRPr="00402149">
              <w:rPr>
                <w:rFonts w:ascii="Calibri" w:eastAsia="Times New Roman" w:hAnsi="Calibri" w:cs="Calibri"/>
                <w:kern w:val="0"/>
                <w:lang w:eastAsia="en-GB"/>
                <w14:ligatures w14:val="none"/>
              </w:rPr>
              <w:t>assess</w:t>
            </w:r>
            <w:r>
              <w:rPr>
                <w:rFonts w:ascii="Calibri" w:eastAsia="Times New Roman" w:hAnsi="Calibri" w:cs="Calibri"/>
                <w:kern w:val="0"/>
                <w:lang w:eastAsia="en-GB"/>
                <w14:ligatures w14:val="none"/>
              </w:rPr>
              <w:t xml:space="preserve"> </w:t>
            </w:r>
            <w:r w:rsidRPr="00402149">
              <w:rPr>
                <w:rFonts w:ascii="Calibri" w:eastAsia="Times New Roman" w:hAnsi="Calibri" w:cs="Calibri"/>
                <w:kern w:val="0"/>
                <w:lang w:eastAsia="en-GB"/>
                <w14:ligatures w14:val="none"/>
              </w:rPr>
              <w:t>the climate</w:t>
            </w:r>
            <w:r>
              <w:rPr>
                <w:rFonts w:ascii="Calibri" w:eastAsia="Times New Roman" w:hAnsi="Calibri" w:cs="Calibri"/>
                <w:kern w:val="0"/>
                <w:lang w:eastAsia="en-GB"/>
                <w14:ligatures w14:val="none"/>
              </w:rPr>
              <w:t>-</w:t>
            </w:r>
            <w:r w:rsidRPr="00402149">
              <w:rPr>
                <w:rFonts w:ascii="Calibri" w:eastAsia="Times New Roman" w:hAnsi="Calibri" w:cs="Calibri"/>
                <w:kern w:val="0"/>
                <w:lang w:eastAsia="en-GB"/>
                <w14:ligatures w14:val="none"/>
              </w:rPr>
              <w:t>related</w:t>
            </w:r>
            <w:r>
              <w:rPr>
                <w:rFonts w:ascii="Calibri" w:eastAsia="Times New Roman" w:hAnsi="Calibri" w:cs="Calibri"/>
                <w:kern w:val="0"/>
                <w:lang w:eastAsia="en-GB"/>
                <w14:ligatures w14:val="none"/>
              </w:rPr>
              <w:t xml:space="preserve"> </w:t>
            </w:r>
            <w:r w:rsidRPr="00402149">
              <w:rPr>
                <w:rFonts w:ascii="Calibri" w:eastAsia="Times New Roman" w:hAnsi="Calibri" w:cs="Calibri"/>
                <w:kern w:val="0"/>
                <w:lang w:eastAsia="en-GB"/>
                <w14:ligatures w14:val="none"/>
              </w:rPr>
              <w:t>risk associated with outsourced service providers.</w:t>
            </w:r>
          </w:p>
          <w:p w14:paraId="092BFA1C" w14:textId="2FA26171" w:rsidR="00207BB7" w:rsidRDefault="00E26EB9" w:rsidP="000D714B">
            <w:pPr>
              <w:textAlignment w:val="baseline"/>
              <w:rPr>
                <w:rFonts w:ascii="Calibri" w:eastAsia="Times New Roman" w:hAnsi="Calibri" w:cs="Calibri"/>
                <w:kern w:val="0"/>
                <w:lang w:eastAsia="en-GB"/>
                <w14:ligatures w14:val="none"/>
              </w:rPr>
            </w:pPr>
            <w:r>
              <w:t>Paragraph 4.1.</w:t>
            </w:r>
            <w:r w:rsidR="00F62C74">
              <w:t xml:space="preserve"> </w:t>
            </w:r>
            <w:r>
              <w:t xml:space="preserve">suggests that </w:t>
            </w:r>
            <w:r>
              <w:rPr>
                <w:rFonts w:ascii="Calibri" w:eastAsia="Times New Roman" w:hAnsi="Calibri" w:cs="Calibri"/>
                <w:kern w:val="0"/>
                <w:lang w:eastAsia="en-GB"/>
                <w14:ligatures w14:val="none"/>
              </w:rPr>
              <w:t>that the results of stress-testing or scenario analysis may be used to</w:t>
            </w:r>
            <w:r w:rsidR="00F62C74">
              <w:rPr>
                <w:rFonts w:ascii="Calibri" w:eastAsia="Times New Roman" w:hAnsi="Calibri" w:cs="Calibri"/>
                <w:kern w:val="0"/>
                <w:lang w:eastAsia="en-GB"/>
                <w14:ligatures w14:val="none"/>
              </w:rPr>
              <w:t xml:space="preserve"> inform banks’ </w:t>
            </w:r>
            <w:r w:rsidR="00783370" w:rsidRPr="00783370">
              <w:rPr>
                <w:rFonts w:ascii="Calibri" w:eastAsia="Times New Roman" w:hAnsi="Calibri" w:cs="Calibri"/>
                <w:kern w:val="0"/>
                <w:lang w:eastAsia="en-GB"/>
                <w14:ligatures w14:val="none"/>
              </w:rPr>
              <w:t>Internal Capital Adequacy Assessment Process (ICAAP)</w:t>
            </w:r>
            <w:r>
              <w:rPr>
                <w:rFonts w:ascii="Calibri" w:eastAsia="Times New Roman" w:hAnsi="Calibri" w:cs="Calibri"/>
                <w:kern w:val="0"/>
                <w:lang w:eastAsia="en-GB"/>
                <w14:ligatures w14:val="none"/>
              </w:rPr>
              <w:t xml:space="preserve"> </w:t>
            </w:r>
            <w:r w:rsidR="00701A7B">
              <w:rPr>
                <w:rFonts w:ascii="Calibri" w:eastAsia="Times New Roman" w:hAnsi="Calibri" w:cs="Calibri"/>
                <w:kern w:val="0"/>
                <w:lang w:eastAsia="en-GB"/>
                <w14:ligatures w14:val="none"/>
              </w:rPr>
              <w:t>to assist in</w:t>
            </w:r>
            <w:r w:rsidR="00783370">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w:t>
            </w:r>
            <w:r w:rsidR="00395A10">
              <w:rPr>
                <w:rFonts w:ascii="Calibri" w:eastAsia="Times New Roman" w:hAnsi="Calibri" w:cs="Calibri"/>
                <w:kern w:val="0"/>
                <w:lang w:eastAsia="en-GB"/>
                <w14:ligatures w14:val="none"/>
              </w:rPr>
              <w:t xml:space="preserve"> ensur</w:t>
            </w:r>
            <w:r w:rsidR="00701A7B">
              <w:rPr>
                <w:rFonts w:ascii="Calibri" w:eastAsia="Times New Roman" w:hAnsi="Calibri" w:cs="Calibri"/>
                <w:kern w:val="0"/>
                <w:lang w:eastAsia="en-GB"/>
                <w14:ligatures w14:val="none"/>
              </w:rPr>
              <w:t>ing</w:t>
            </w:r>
            <w:r w:rsidR="00395A10">
              <w:rPr>
                <w:rFonts w:ascii="Calibri" w:eastAsia="Times New Roman" w:hAnsi="Calibri" w:cs="Calibri"/>
                <w:kern w:val="0"/>
                <w:lang w:eastAsia="en-GB"/>
                <w14:ligatures w14:val="none"/>
              </w:rPr>
              <w:t xml:space="preserve"> </w:t>
            </w:r>
            <w:r w:rsidR="00395A10" w:rsidRPr="00395A10">
              <w:rPr>
                <w:rFonts w:ascii="Calibri" w:eastAsia="Times New Roman" w:hAnsi="Calibri" w:cs="Calibri"/>
                <w:kern w:val="0"/>
                <w:lang w:eastAsia="en-GB"/>
                <w14:ligatures w14:val="none"/>
              </w:rPr>
              <w:t xml:space="preserve">capital adequacy commensurate with </w:t>
            </w:r>
            <w:r w:rsidR="00395A10">
              <w:rPr>
                <w:rFonts w:ascii="Calibri" w:eastAsia="Times New Roman" w:hAnsi="Calibri" w:cs="Calibri"/>
                <w:kern w:val="0"/>
                <w:lang w:eastAsia="en-GB"/>
                <w14:ligatures w14:val="none"/>
              </w:rPr>
              <w:t>banks’</w:t>
            </w:r>
            <w:r w:rsidR="00395A10" w:rsidRPr="00395A10">
              <w:rPr>
                <w:rFonts w:ascii="Calibri" w:eastAsia="Times New Roman" w:hAnsi="Calibri" w:cs="Calibri"/>
                <w:kern w:val="0"/>
                <w:lang w:eastAsia="en-GB"/>
                <w14:ligatures w14:val="none"/>
              </w:rPr>
              <w:t xml:space="preserve"> risk profile to safeguard against</w:t>
            </w:r>
            <w:r w:rsidR="00342E2E">
              <w:rPr>
                <w:rFonts w:ascii="Calibri" w:eastAsia="Times New Roman" w:hAnsi="Calibri" w:cs="Calibri"/>
                <w:kern w:val="0"/>
                <w:lang w:eastAsia="en-GB"/>
                <w14:ligatures w14:val="none"/>
              </w:rPr>
              <w:t xml:space="preserve"> </w:t>
            </w:r>
            <w:r w:rsidR="00342E2E" w:rsidRPr="00342E2E">
              <w:rPr>
                <w:rFonts w:ascii="Calibri" w:eastAsia="Times New Roman" w:hAnsi="Calibri" w:cs="Calibri"/>
                <w:kern w:val="0"/>
                <w:lang w:eastAsia="en-GB"/>
                <w14:ligatures w14:val="none"/>
              </w:rPr>
              <w:t>climate-related risk</w:t>
            </w:r>
            <w:r w:rsidR="00342E2E">
              <w:rPr>
                <w:rFonts w:ascii="Calibri" w:eastAsia="Times New Roman" w:hAnsi="Calibri" w:cs="Calibri"/>
                <w:kern w:val="0"/>
                <w:lang w:eastAsia="en-GB"/>
                <w14:ligatures w14:val="none"/>
              </w:rPr>
              <w:t xml:space="preserve"> </w:t>
            </w:r>
            <w:r w:rsidR="00207BB7">
              <w:rPr>
                <w:rFonts w:ascii="Calibri" w:eastAsia="Times New Roman" w:hAnsi="Calibri" w:cs="Calibri"/>
                <w:kern w:val="0"/>
                <w:lang w:eastAsia="en-GB"/>
                <w14:ligatures w14:val="none"/>
              </w:rPr>
              <w:t xml:space="preserve">and </w:t>
            </w:r>
            <w:r w:rsidR="00207BB7" w:rsidRPr="00207BB7">
              <w:rPr>
                <w:rFonts w:ascii="Calibri" w:eastAsia="Times New Roman" w:hAnsi="Calibri" w:cs="Calibri"/>
                <w:kern w:val="0"/>
                <w:lang w:eastAsia="en-GB"/>
                <w14:ligatures w14:val="none"/>
              </w:rPr>
              <w:t>ensur</w:t>
            </w:r>
            <w:r w:rsidR="00701A7B">
              <w:rPr>
                <w:rFonts w:ascii="Calibri" w:eastAsia="Times New Roman" w:hAnsi="Calibri" w:cs="Calibri"/>
                <w:kern w:val="0"/>
                <w:lang w:eastAsia="en-GB"/>
                <w14:ligatures w14:val="none"/>
              </w:rPr>
              <w:t>ing</w:t>
            </w:r>
            <w:r w:rsidR="00207BB7" w:rsidRPr="00207BB7">
              <w:rPr>
                <w:rFonts w:ascii="Calibri" w:eastAsia="Times New Roman" w:hAnsi="Calibri" w:cs="Calibri"/>
                <w:kern w:val="0"/>
                <w:lang w:eastAsia="en-GB"/>
                <w14:ligatures w14:val="none"/>
              </w:rPr>
              <w:t xml:space="preserve"> adequate coverage of these potential risk exposures</w:t>
            </w:r>
            <w:r w:rsidR="00701A7B">
              <w:rPr>
                <w:rFonts w:ascii="Calibri" w:eastAsia="Times New Roman" w:hAnsi="Calibri" w:cs="Calibri"/>
                <w:kern w:val="0"/>
                <w:lang w:eastAsia="en-GB"/>
                <w14:ligatures w14:val="none"/>
              </w:rPr>
              <w:t xml:space="preserve"> (paragraph 4.1.1</w:t>
            </w:r>
            <w:r w:rsidR="00323171">
              <w:rPr>
                <w:rFonts w:ascii="Calibri" w:eastAsia="Times New Roman" w:hAnsi="Calibri" w:cs="Calibri"/>
                <w:kern w:val="0"/>
                <w:lang w:eastAsia="en-GB"/>
                <w14:ligatures w14:val="none"/>
              </w:rPr>
              <w:t>)</w:t>
            </w:r>
            <w:r w:rsidR="00701A7B">
              <w:rPr>
                <w:rFonts w:ascii="Calibri" w:eastAsia="Times New Roman" w:hAnsi="Calibri" w:cs="Calibri"/>
                <w:kern w:val="0"/>
                <w:lang w:eastAsia="en-GB"/>
                <w14:ligatures w14:val="none"/>
              </w:rPr>
              <w:t xml:space="preserve">; </w:t>
            </w:r>
            <w:r w:rsidR="003C3047" w:rsidRPr="003C3047">
              <w:rPr>
                <w:rFonts w:ascii="Calibri" w:eastAsia="Times New Roman" w:hAnsi="Calibri" w:cs="Calibri"/>
                <w:kern w:val="0"/>
                <w:lang w:eastAsia="en-GB"/>
                <w14:ligatures w14:val="none"/>
              </w:rPr>
              <w:t>identifying relevant climate</w:t>
            </w:r>
            <w:r w:rsidR="003C3047">
              <w:rPr>
                <w:rFonts w:ascii="Calibri" w:eastAsia="Times New Roman" w:hAnsi="Calibri" w:cs="Calibri"/>
                <w:kern w:val="0"/>
                <w:lang w:eastAsia="en-GB"/>
                <w14:ligatures w14:val="none"/>
              </w:rPr>
              <w:t>-</w:t>
            </w:r>
            <w:r w:rsidR="003C3047" w:rsidRPr="003C3047">
              <w:rPr>
                <w:rFonts w:ascii="Calibri" w:eastAsia="Times New Roman" w:hAnsi="Calibri" w:cs="Calibri"/>
                <w:kern w:val="0"/>
                <w:lang w:eastAsia="en-GB"/>
                <w14:ligatures w14:val="none"/>
              </w:rPr>
              <w:t>related</w:t>
            </w:r>
            <w:r w:rsidR="003C3047">
              <w:rPr>
                <w:rFonts w:ascii="Calibri" w:eastAsia="Times New Roman" w:hAnsi="Calibri" w:cs="Calibri"/>
                <w:kern w:val="0"/>
                <w:lang w:eastAsia="en-GB"/>
                <w14:ligatures w14:val="none"/>
              </w:rPr>
              <w:t xml:space="preserve"> </w:t>
            </w:r>
            <w:r w:rsidR="003C3047" w:rsidRPr="003C3047">
              <w:rPr>
                <w:rFonts w:ascii="Calibri" w:eastAsia="Times New Roman" w:hAnsi="Calibri" w:cs="Calibri"/>
                <w:kern w:val="0"/>
                <w:lang w:eastAsia="en-GB"/>
                <w14:ligatures w14:val="none"/>
              </w:rPr>
              <w:t xml:space="preserve">risk drivers that may materially impair </w:t>
            </w:r>
            <w:r w:rsidR="00AB343A">
              <w:rPr>
                <w:rFonts w:ascii="Calibri" w:eastAsia="Times New Roman" w:hAnsi="Calibri" w:cs="Calibri"/>
                <w:kern w:val="0"/>
                <w:lang w:eastAsia="en-GB"/>
                <w14:ligatures w14:val="none"/>
              </w:rPr>
              <w:t>banks’</w:t>
            </w:r>
            <w:r w:rsidR="003C3047" w:rsidRPr="003C3047">
              <w:rPr>
                <w:rFonts w:ascii="Calibri" w:eastAsia="Times New Roman" w:hAnsi="Calibri" w:cs="Calibri"/>
                <w:kern w:val="0"/>
                <w:lang w:eastAsia="en-GB"/>
                <w14:ligatures w14:val="none"/>
              </w:rPr>
              <w:t xml:space="preserve"> financial condition</w:t>
            </w:r>
            <w:r w:rsidR="00AB343A">
              <w:rPr>
                <w:rFonts w:ascii="Calibri" w:eastAsia="Times New Roman" w:hAnsi="Calibri" w:cs="Calibri"/>
                <w:kern w:val="0"/>
                <w:lang w:eastAsia="en-GB"/>
                <w14:ligatures w14:val="none"/>
              </w:rPr>
              <w:t xml:space="preserve"> (paragraph 4.1.2);</w:t>
            </w:r>
            <w:r w:rsidR="000D714B">
              <w:rPr>
                <w:rFonts w:ascii="Calibri" w:eastAsia="Times New Roman" w:hAnsi="Calibri" w:cs="Calibri"/>
                <w:kern w:val="0"/>
                <w:lang w:eastAsia="en-GB"/>
                <w14:ligatures w14:val="none"/>
              </w:rPr>
              <w:t xml:space="preserve"> </w:t>
            </w:r>
            <w:r w:rsidR="000D714B" w:rsidRPr="000D714B">
              <w:rPr>
                <w:rFonts w:ascii="Calibri" w:eastAsia="Times New Roman" w:hAnsi="Calibri" w:cs="Calibri"/>
                <w:kern w:val="0"/>
                <w:lang w:eastAsia="en-GB"/>
                <w14:ligatures w14:val="none"/>
              </w:rPr>
              <w:t>assess</w:t>
            </w:r>
            <w:r w:rsidR="00343BBA">
              <w:rPr>
                <w:rFonts w:ascii="Calibri" w:eastAsia="Times New Roman" w:hAnsi="Calibri" w:cs="Calibri"/>
                <w:kern w:val="0"/>
                <w:lang w:eastAsia="en-GB"/>
                <w14:ligatures w14:val="none"/>
              </w:rPr>
              <w:t>ing</w:t>
            </w:r>
            <w:r w:rsidR="000D714B" w:rsidRPr="000D714B">
              <w:rPr>
                <w:rFonts w:ascii="Calibri" w:eastAsia="Times New Roman" w:hAnsi="Calibri" w:cs="Calibri"/>
                <w:kern w:val="0"/>
                <w:lang w:eastAsia="en-GB"/>
                <w14:ligatures w14:val="none"/>
              </w:rPr>
              <w:t xml:space="preserve"> the links between climate-related risks and traditional</w:t>
            </w:r>
            <w:r w:rsidR="00343BBA">
              <w:rPr>
                <w:rFonts w:ascii="Calibri" w:eastAsia="Times New Roman" w:hAnsi="Calibri" w:cs="Calibri"/>
                <w:kern w:val="0"/>
                <w:lang w:eastAsia="en-GB"/>
                <w14:ligatures w14:val="none"/>
              </w:rPr>
              <w:t xml:space="preserve"> </w:t>
            </w:r>
            <w:r w:rsidR="000D714B" w:rsidRPr="000D714B">
              <w:rPr>
                <w:rFonts w:ascii="Calibri" w:eastAsia="Times New Roman" w:hAnsi="Calibri" w:cs="Calibri"/>
                <w:kern w:val="0"/>
                <w:lang w:eastAsia="en-GB"/>
                <w14:ligatures w14:val="none"/>
              </w:rPr>
              <w:t>financial risk types such as credit and liquidity risks</w:t>
            </w:r>
            <w:r w:rsidR="00BC429A">
              <w:rPr>
                <w:rFonts w:ascii="Calibri" w:eastAsia="Times New Roman" w:hAnsi="Calibri" w:cs="Calibri"/>
                <w:kern w:val="0"/>
                <w:lang w:eastAsia="en-GB"/>
                <w14:ligatures w14:val="none"/>
              </w:rPr>
              <w:t xml:space="preserve"> (paragraph 4.1.4)</w:t>
            </w:r>
            <w:r w:rsidR="00343BBA">
              <w:rPr>
                <w:rFonts w:ascii="Calibri" w:eastAsia="Times New Roman" w:hAnsi="Calibri" w:cs="Calibri"/>
                <w:kern w:val="0"/>
                <w:lang w:eastAsia="en-GB"/>
                <w14:ligatures w14:val="none"/>
              </w:rPr>
              <w:t>.</w:t>
            </w:r>
          </w:p>
          <w:p w14:paraId="45B50A4A" w14:textId="1C4E76B0" w:rsidR="00D2656E" w:rsidRDefault="00FA775D" w:rsidP="001C5A60">
            <w:pPr>
              <w:textAlignment w:val="baseline"/>
            </w:pPr>
            <w:r>
              <w:t xml:space="preserve">Paragraph </w:t>
            </w:r>
            <w:r w:rsidRPr="00021D26">
              <w:t>4.</w:t>
            </w:r>
            <w:r w:rsidR="00047B24">
              <w:t>2</w:t>
            </w:r>
            <w:r w:rsidRPr="00021D26">
              <w:t>.3.</w:t>
            </w:r>
            <w:r>
              <w:t xml:space="preserve"> provides that </w:t>
            </w:r>
            <w:r w:rsidR="00342E2E">
              <w:t>b</w:t>
            </w:r>
            <w:r w:rsidR="00047B24">
              <w:t>anks</w:t>
            </w:r>
            <w:r>
              <w:t xml:space="preserve"> are expected to align the objective of scenario analysis with its risk </w:t>
            </w:r>
            <w:r w:rsidRPr="008D4565">
              <w:t>appetite and risk management framework</w:t>
            </w:r>
            <w:r>
              <w:t>, which may relate to</w:t>
            </w:r>
            <w:r w:rsidR="001C5A60">
              <w:t xml:space="preserve"> informing capital and</w:t>
            </w:r>
            <w:r w:rsidRPr="001C5A60">
              <w:t xml:space="preserve"> </w:t>
            </w:r>
            <w:r w:rsidR="001C5A60" w:rsidRPr="00496CB6">
              <w:t>liquidity planning or to their role as an integral element of sound risk management.</w:t>
            </w:r>
          </w:p>
          <w:p w14:paraId="02DA5710" w14:textId="00502973" w:rsidR="00C7045E" w:rsidRPr="00CF2E7C" w:rsidRDefault="00CC4E22" w:rsidP="00A857C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4.2 also suggests that the results of stress testing or scenario analysis may be used to assess</w:t>
            </w:r>
            <w:r w:rsidRPr="002907DE">
              <w:rPr>
                <w:rFonts w:ascii="Calibri" w:eastAsia="Times New Roman" w:hAnsi="Calibri" w:cs="Calibri"/>
                <w:kern w:val="0"/>
                <w:lang w:eastAsia="en-GB"/>
                <w14:ligatures w14:val="none"/>
              </w:rPr>
              <w:t xml:space="preserve"> the potential impact of climate</w:t>
            </w:r>
            <w:r>
              <w:rPr>
                <w:rFonts w:ascii="Calibri" w:eastAsia="Times New Roman" w:hAnsi="Calibri" w:cs="Calibri"/>
                <w:kern w:val="0"/>
                <w:lang w:eastAsia="en-GB"/>
                <w14:ligatures w14:val="none"/>
              </w:rPr>
              <w:t>-</w:t>
            </w:r>
            <w:r w:rsidRPr="002907DE">
              <w:rPr>
                <w:rFonts w:ascii="Calibri" w:eastAsia="Times New Roman" w:hAnsi="Calibri" w:cs="Calibri"/>
                <w:kern w:val="0"/>
                <w:lang w:eastAsia="en-GB"/>
                <w14:ligatures w14:val="none"/>
              </w:rPr>
              <w:t>related</w:t>
            </w:r>
            <w:r>
              <w:rPr>
                <w:rFonts w:ascii="Calibri" w:eastAsia="Times New Roman" w:hAnsi="Calibri" w:cs="Calibri"/>
                <w:kern w:val="0"/>
                <w:lang w:eastAsia="en-GB"/>
                <w14:ligatures w14:val="none"/>
              </w:rPr>
              <w:t xml:space="preserve"> </w:t>
            </w:r>
            <w:r w:rsidRPr="002907DE">
              <w:rPr>
                <w:rFonts w:ascii="Calibri" w:eastAsia="Times New Roman" w:hAnsi="Calibri" w:cs="Calibri"/>
                <w:kern w:val="0"/>
                <w:lang w:eastAsia="en-GB"/>
                <w14:ligatures w14:val="none"/>
              </w:rPr>
              <w:t xml:space="preserve">risks on </w:t>
            </w:r>
            <w:r>
              <w:rPr>
                <w:rFonts w:ascii="Calibri" w:eastAsia="Times New Roman" w:hAnsi="Calibri" w:cs="Calibri"/>
                <w:kern w:val="0"/>
                <w:lang w:eastAsia="en-GB"/>
                <w14:ligatures w14:val="none"/>
              </w:rPr>
              <w:t>banks’</w:t>
            </w:r>
            <w:r w:rsidRPr="002907DE">
              <w:rPr>
                <w:rFonts w:ascii="Calibri" w:eastAsia="Times New Roman" w:hAnsi="Calibri" w:cs="Calibri"/>
                <w:kern w:val="0"/>
                <w:lang w:eastAsia="en-GB"/>
                <w14:ligatures w14:val="none"/>
              </w:rPr>
              <w:t xml:space="preserve"> business model and strategy and assist in determining and</w:t>
            </w:r>
            <w:r>
              <w:rPr>
                <w:rFonts w:ascii="Calibri" w:eastAsia="Times New Roman" w:hAnsi="Calibri" w:cs="Calibri"/>
                <w:kern w:val="0"/>
                <w:lang w:eastAsia="en-GB"/>
                <w14:ligatures w14:val="none"/>
              </w:rPr>
              <w:t xml:space="preserve"> </w:t>
            </w:r>
            <w:r w:rsidRPr="002907DE">
              <w:rPr>
                <w:rFonts w:ascii="Calibri" w:eastAsia="Times New Roman" w:hAnsi="Calibri" w:cs="Calibri"/>
                <w:kern w:val="0"/>
                <w:lang w:eastAsia="en-GB"/>
                <w14:ligatures w14:val="none"/>
              </w:rPr>
              <w:t>quantifying the potential exposure to physical and transition risks.</w:t>
            </w:r>
            <w:r>
              <w:rPr>
                <w:rFonts w:ascii="Calibri" w:eastAsia="Times New Roman" w:hAnsi="Calibri" w:cs="Calibri"/>
                <w:kern w:val="0"/>
                <w:lang w:eastAsia="en-GB"/>
                <w14:ligatures w14:val="none"/>
              </w:rPr>
              <w:t xml:space="preserve"> These results may also be used as a tool to identify, assess and monitor the impact of climate-related risks and for decision making at appropriate management and strategic levels. When read with paragraph</w:t>
            </w:r>
            <w:r w:rsidR="00A97DCA">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4.1</w:t>
            </w:r>
            <w:r w:rsidR="00A97DCA">
              <w:rPr>
                <w:rFonts w:ascii="Calibri" w:eastAsia="Times New Roman" w:hAnsi="Calibri" w:cs="Calibri"/>
                <w:kern w:val="0"/>
                <w:lang w:eastAsia="en-GB"/>
                <w14:ligatures w14:val="none"/>
              </w:rPr>
              <w:t xml:space="preserve"> and 4.2.5</w:t>
            </w:r>
            <w:r>
              <w:rPr>
                <w:rFonts w:ascii="Calibri" w:eastAsia="Times New Roman" w:hAnsi="Calibri" w:cs="Calibri"/>
                <w:kern w:val="0"/>
                <w:lang w:eastAsia="en-GB"/>
                <w14:ligatures w14:val="none"/>
              </w:rPr>
              <w:t xml:space="preserve">, it is clear that these results may be used to improve banks’ ICAAP. In turn, this would assist </w:t>
            </w:r>
            <w:r w:rsidR="00115B8F">
              <w:rPr>
                <w:rFonts w:ascii="Calibri" w:eastAsia="Times New Roman" w:hAnsi="Calibri" w:cs="Calibri"/>
                <w:kern w:val="0"/>
                <w:lang w:eastAsia="en-GB"/>
                <w14:ligatures w14:val="none"/>
              </w:rPr>
              <w:t xml:space="preserve">banks </w:t>
            </w:r>
            <w:r>
              <w:rPr>
                <w:rFonts w:ascii="Calibri" w:eastAsia="Times New Roman" w:hAnsi="Calibri" w:cs="Calibri"/>
                <w:kern w:val="0"/>
                <w:lang w:eastAsia="en-GB"/>
                <w14:ligatures w14:val="none"/>
              </w:rPr>
              <w:t xml:space="preserve">with </w:t>
            </w:r>
            <w:r w:rsidRPr="003C179D">
              <w:rPr>
                <w:rFonts w:ascii="Calibri" w:eastAsia="Times New Roman" w:hAnsi="Calibri" w:cs="Calibri"/>
                <w:kern w:val="0"/>
                <w:lang w:eastAsia="en-GB"/>
                <w14:ligatures w14:val="none"/>
              </w:rPr>
              <w:t>ensur</w:t>
            </w:r>
            <w:r>
              <w:rPr>
                <w:rFonts w:ascii="Calibri" w:eastAsia="Times New Roman" w:hAnsi="Calibri" w:cs="Calibri"/>
                <w:kern w:val="0"/>
                <w:lang w:eastAsia="en-GB"/>
                <w14:ligatures w14:val="none"/>
              </w:rPr>
              <w:t>ing</w:t>
            </w:r>
            <w:r w:rsidRPr="003C179D">
              <w:rPr>
                <w:rFonts w:ascii="Calibri" w:eastAsia="Times New Roman" w:hAnsi="Calibri" w:cs="Calibri"/>
                <w:kern w:val="0"/>
                <w:lang w:eastAsia="en-GB"/>
                <w14:ligatures w14:val="none"/>
              </w:rPr>
              <w:t xml:space="preserve"> adequate coverage of potential </w:t>
            </w:r>
            <w:r w:rsidR="00C51871">
              <w:rPr>
                <w:rFonts w:ascii="Calibri" w:eastAsia="Times New Roman" w:hAnsi="Calibri" w:cs="Calibri"/>
                <w:kern w:val="0"/>
                <w:lang w:eastAsia="en-GB"/>
                <w14:ligatures w14:val="none"/>
              </w:rPr>
              <w:t xml:space="preserve">climate-related </w:t>
            </w:r>
            <w:r w:rsidRPr="003C179D">
              <w:rPr>
                <w:rFonts w:ascii="Calibri" w:eastAsia="Times New Roman" w:hAnsi="Calibri" w:cs="Calibri"/>
                <w:kern w:val="0"/>
                <w:lang w:eastAsia="en-GB"/>
                <w14:ligatures w14:val="none"/>
              </w:rPr>
              <w:t>risk exposures</w:t>
            </w:r>
            <w:r>
              <w:rPr>
                <w:rFonts w:ascii="Calibri" w:eastAsia="Times New Roman" w:hAnsi="Calibri" w:cs="Calibri"/>
                <w:kern w:val="0"/>
                <w:lang w:eastAsia="en-GB"/>
                <w14:ligatures w14:val="none"/>
              </w:rPr>
              <w:t>.</w:t>
            </w:r>
          </w:p>
        </w:tc>
      </w:tr>
      <w:tr w:rsidR="00D2656E"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D2656E" w:rsidRPr="00CF2E7C" w:rsidRDefault="00D2656E" w:rsidP="00D2656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D2656E"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D2656E" w:rsidRPr="00CF2E7C" w:rsidRDefault="00D2656E" w:rsidP="00D2656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D2656E" w:rsidRPr="00CF2E7C" w:rsidRDefault="00D2656E" w:rsidP="00D2656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D2656E" w:rsidRPr="00CF2E7C" w:rsidRDefault="00D2656E" w:rsidP="00D2656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2656E"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2C89DEB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68B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2656E"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669C641B"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12A64">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D2656E" w:rsidRPr="00CF2E7C" w:rsidRDefault="00D2656E" w:rsidP="00D265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20288377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7AD8BBC3" w:rsidR="00F26296" w:rsidRPr="00CF2E7C" w:rsidRDefault="004229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B381683" w14:textId="5C8FD6BD" w:rsidR="00BC4D49" w:rsidRDefault="00BC4D49" w:rsidP="00BC4D49">
            <w:pPr>
              <w:textAlignment w:val="baseline"/>
              <w:rPr>
                <w:rFonts w:ascii="Calibri" w:hAnsi="Calibri" w:cs="Calibri"/>
              </w:rPr>
            </w:pPr>
            <w:r>
              <w:rPr>
                <w:rFonts w:ascii="Calibri" w:hAnsi="Calibri" w:cs="Calibri"/>
              </w:rPr>
              <w:t xml:space="preserve">Paragraph 3.2.5 recommends </w:t>
            </w:r>
            <w:r w:rsidRPr="00BC4D49">
              <w:rPr>
                <w:rFonts w:ascii="Calibri" w:hAnsi="Calibri" w:cs="Calibri"/>
              </w:rPr>
              <w:t xml:space="preserve">bank </w:t>
            </w:r>
            <w:r>
              <w:rPr>
                <w:rFonts w:ascii="Calibri" w:hAnsi="Calibri" w:cs="Calibri"/>
              </w:rPr>
              <w:t>to</w:t>
            </w:r>
            <w:r w:rsidRPr="00BC4D49">
              <w:rPr>
                <w:rFonts w:ascii="Calibri" w:hAnsi="Calibri" w:cs="Calibri"/>
              </w:rPr>
              <w:t xml:space="preserve"> develop processes to evaluate the solvency impact of climate</w:t>
            </w:r>
            <w:r>
              <w:rPr>
                <w:rFonts w:ascii="Calibri" w:hAnsi="Calibri" w:cs="Calibri"/>
              </w:rPr>
              <w:t xml:space="preserve"> </w:t>
            </w:r>
            <w:r w:rsidRPr="00BC4D49">
              <w:rPr>
                <w:rFonts w:ascii="Calibri" w:hAnsi="Calibri" w:cs="Calibri"/>
              </w:rPr>
              <w:t>related</w:t>
            </w:r>
            <w:r>
              <w:rPr>
                <w:rFonts w:ascii="Calibri" w:hAnsi="Calibri" w:cs="Calibri"/>
              </w:rPr>
              <w:t xml:space="preserve"> </w:t>
            </w:r>
            <w:r w:rsidRPr="00BC4D49">
              <w:rPr>
                <w:rFonts w:ascii="Calibri" w:hAnsi="Calibri" w:cs="Calibri"/>
              </w:rPr>
              <w:t>risks that may materialise within their capital planning horizons.</w:t>
            </w:r>
          </w:p>
          <w:p w14:paraId="2270BB67" w14:textId="77777777" w:rsidR="00F26296" w:rsidRDefault="007A5690" w:rsidP="00CF2E7C">
            <w:pPr>
              <w:textAlignment w:val="baseline"/>
            </w:pPr>
            <w:r>
              <w:rPr>
                <w:rFonts w:ascii="Calibri" w:hAnsi="Calibri" w:cs="Calibri"/>
              </w:rPr>
              <w:t xml:space="preserve">Paragraph 4.1.1 provides that </w:t>
            </w:r>
            <w:r>
              <w:t xml:space="preserve">Banks should ensure that it has adequate capital commensurate with its risk profile to safeguard against climate-related risk, and in doing so should also conduct an </w:t>
            </w:r>
            <w:r w:rsidRPr="00091600">
              <w:t>Internal Capital Adequacy Assessment Process</w:t>
            </w:r>
            <w:r>
              <w:t xml:space="preserve"> (ICAAP)</w:t>
            </w:r>
            <w:r w:rsidRPr="00091600">
              <w:t xml:space="preserve">, </w:t>
            </w:r>
            <w:r>
              <w:t xml:space="preserve">to </w:t>
            </w:r>
            <w:r w:rsidRPr="00091600">
              <w:t>report on the</w:t>
            </w:r>
            <w:r w:rsidRPr="00EF4C8B">
              <w:t xml:space="preserve"> impact </w:t>
            </w:r>
            <w:r>
              <w:t>that</w:t>
            </w:r>
            <w:r w:rsidRPr="00DC649B">
              <w:t xml:space="preserve"> </w:t>
            </w:r>
            <w:r w:rsidRPr="00496CB6">
              <w:t>identified climate-related risks could have on the determination of total internal capital</w:t>
            </w:r>
            <w:r w:rsidR="00602702">
              <w:t xml:space="preserve"> (per paragraph 4.3)</w:t>
            </w:r>
            <w:r w:rsidRPr="00DC649B">
              <w:t>.</w:t>
            </w:r>
          </w:p>
          <w:p w14:paraId="1FDFE93C" w14:textId="1D93C191" w:rsidR="00B45862" w:rsidRPr="00CF2E7C" w:rsidRDefault="00B45862" w:rsidP="0085460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4.2.</w:t>
            </w:r>
            <w:r w:rsidR="00A52E87">
              <w:rPr>
                <w:rFonts w:ascii="Calibri" w:eastAsia="Times New Roman" w:hAnsi="Calibri" w:cs="Calibri"/>
                <w:kern w:val="0"/>
                <w:lang w:eastAsia="en-GB"/>
                <w14:ligatures w14:val="none"/>
              </w:rPr>
              <w:t>7</w:t>
            </w:r>
            <w:r w:rsidR="00884A63">
              <w:rPr>
                <w:rFonts w:ascii="Calibri" w:eastAsia="Times New Roman" w:hAnsi="Calibri" w:cs="Calibri"/>
                <w:kern w:val="0"/>
                <w:lang w:eastAsia="en-GB"/>
                <w14:ligatures w14:val="none"/>
              </w:rPr>
              <w:t xml:space="preserve"> further provides that Banks should </w:t>
            </w:r>
            <w:r w:rsidR="00854607">
              <w:rPr>
                <w:rFonts w:ascii="ArialMT" w:hAnsi="ArialMT" w:cs="ArialMT"/>
                <w:kern w:val="0"/>
              </w:rPr>
              <w:t>p</w:t>
            </w:r>
            <w:r w:rsidR="00854607" w:rsidRPr="00854607">
              <w:rPr>
                <w:rFonts w:ascii="Calibri" w:eastAsia="Times New Roman" w:hAnsi="Calibri" w:cs="Calibri"/>
                <w:kern w:val="0"/>
                <w:lang w:eastAsia="en-GB"/>
                <w14:ligatures w14:val="none"/>
              </w:rPr>
              <w:t>erform comprehensive and rigorous stress tests to identify possible events or</w:t>
            </w:r>
            <w:r w:rsidR="00854607">
              <w:rPr>
                <w:rFonts w:ascii="Calibri" w:eastAsia="Times New Roman" w:hAnsi="Calibri" w:cs="Calibri"/>
                <w:kern w:val="0"/>
                <w:lang w:eastAsia="en-GB"/>
                <w14:ligatures w14:val="none"/>
              </w:rPr>
              <w:t xml:space="preserve"> </w:t>
            </w:r>
            <w:r w:rsidR="00854607" w:rsidRPr="00854607">
              <w:rPr>
                <w:rFonts w:ascii="Calibri" w:eastAsia="Times New Roman" w:hAnsi="Calibri" w:cs="Calibri"/>
                <w:kern w:val="0"/>
                <w:lang w:eastAsia="en-GB"/>
                <w14:ligatures w14:val="none"/>
              </w:rPr>
              <w:t>market changes that may have serious adverse effects or significant impact on the</w:t>
            </w:r>
            <w:r w:rsidR="00854607">
              <w:rPr>
                <w:rFonts w:ascii="Calibri" w:eastAsia="Times New Roman" w:hAnsi="Calibri" w:cs="Calibri"/>
                <w:kern w:val="0"/>
                <w:lang w:eastAsia="en-GB"/>
                <w14:ligatures w14:val="none"/>
              </w:rPr>
              <w:t xml:space="preserve"> </w:t>
            </w:r>
            <w:r w:rsidR="00854607" w:rsidRPr="00854607">
              <w:rPr>
                <w:rFonts w:ascii="Calibri" w:eastAsia="Times New Roman" w:hAnsi="Calibri" w:cs="Calibri"/>
                <w:kern w:val="0"/>
                <w:lang w:eastAsia="en-GB"/>
                <w14:ligatures w14:val="none"/>
              </w:rPr>
              <w:t>bank’s capital</w:t>
            </w:r>
            <w:r w:rsidR="00A52E87">
              <w:rPr>
                <w:rFonts w:ascii="Calibri" w:eastAsia="Times New Roman" w:hAnsi="Calibri" w:cs="Calibri"/>
                <w:kern w:val="0"/>
                <w:lang w:eastAsia="en-GB"/>
                <w14:ligatures w14:val="none"/>
              </w:rPr>
              <w:t>.</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7EAFFF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F8F">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BCEE66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F8F">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6A650F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F8F">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1CCEA14" w:rsidR="00F26296" w:rsidRPr="00CF2E7C" w:rsidRDefault="008C06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6EA057CE" w:rsidR="00B114FD" w:rsidRPr="00CF2E7C" w:rsidRDefault="003951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467621C8" w:rsidR="00B114FD" w:rsidRPr="00CF2E7C" w:rsidRDefault="00A676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FB1D8D" w14:textId="77777777" w:rsidR="00B114FD" w:rsidRDefault="008D71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3.1.2 </w:t>
            </w:r>
            <w:r w:rsidR="00CE5FF2">
              <w:rPr>
                <w:rFonts w:ascii="Calibri" w:eastAsia="Times New Roman" w:hAnsi="Calibri" w:cs="Calibri"/>
                <w:kern w:val="0"/>
                <w:lang w:eastAsia="en-GB"/>
                <w14:ligatures w14:val="none"/>
              </w:rPr>
              <w:t xml:space="preserve">and 3.1.3 </w:t>
            </w:r>
            <w:r w:rsidR="00CC5621">
              <w:rPr>
                <w:rFonts w:ascii="Calibri" w:eastAsia="Times New Roman" w:hAnsi="Calibri" w:cs="Calibri"/>
                <w:kern w:val="0"/>
                <w:lang w:eastAsia="en-GB"/>
                <w14:ligatures w14:val="none"/>
              </w:rPr>
              <w:t xml:space="preserve">suggests that banks should </w:t>
            </w:r>
            <w:r w:rsidR="00DD3AD4">
              <w:rPr>
                <w:rFonts w:ascii="Calibri" w:eastAsia="Times New Roman" w:hAnsi="Calibri" w:cs="Calibri"/>
                <w:kern w:val="0"/>
                <w:lang w:eastAsia="en-GB"/>
                <w14:ligatures w14:val="none"/>
              </w:rPr>
              <w:t>use an integrated approach</w:t>
            </w:r>
            <w:r w:rsidR="009E15BD">
              <w:rPr>
                <w:rFonts w:ascii="Calibri" w:eastAsia="Times New Roman" w:hAnsi="Calibri" w:cs="Calibri"/>
                <w:kern w:val="0"/>
                <w:lang w:eastAsia="en-GB"/>
                <w14:ligatures w14:val="none"/>
              </w:rPr>
              <w:t>, focusing on the impact of climate-related risks on its business model and strategy, including its liquidity positions</w:t>
            </w:r>
            <w:r w:rsidR="00CE5FF2">
              <w:rPr>
                <w:rFonts w:ascii="Calibri" w:eastAsia="Times New Roman" w:hAnsi="Calibri" w:cs="Calibri"/>
                <w:kern w:val="0"/>
                <w:lang w:eastAsia="en-GB"/>
                <w14:ligatures w14:val="none"/>
              </w:rPr>
              <w:t xml:space="preserve"> and that climate-related risks should be considered under traditional risk categories such as liquidity risks.</w:t>
            </w:r>
          </w:p>
          <w:p w14:paraId="08EE0F6A" w14:textId="1FD091A9" w:rsidR="00472884" w:rsidRPr="00CF2E7C" w:rsidRDefault="00472884" w:rsidP="0047288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4.1.4 also recommends banks to </w:t>
            </w:r>
            <w:r w:rsidRPr="00472884">
              <w:rPr>
                <w:rFonts w:ascii="Calibri" w:eastAsia="Times New Roman" w:hAnsi="Calibri" w:cs="Calibri"/>
                <w:kern w:val="0"/>
                <w:lang w:eastAsia="en-GB"/>
                <w14:ligatures w14:val="none"/>
              </w:rPr>
              <w:t>assess the links between climate-related risks and traditional</w:t>
            </w:r>
            <w:r>
              <w:rPr>
                <w:rFonts w:ascii="Calibri" w:eastAsia="Times New Roman" w:hAnsi="Calibri" w:cs="Calibri"/>
                <w:kern w:val="0"/>
                <w:lang w:eastAsia="en-GB"/>
                <w14:ligatures w14:val="none"/>
              </w:rPr>
              <w:t xml:space="preserve"> </w:t>
            </w:r>
            <w:r w:rsidRPr="00472884">
              <w:rPr>
                <w:rFonts w:ascii="Calibri" w:eastAsia="Times New Roman" w:hAnsi="Calibri" w:cs="Calibri"/>
                <w:kern w:val="0"/>
                <w:lang w:eastAsia="en-GB"/>
                <w14:ligatures w14:val="none"/>
              </w:rPr>
              <w:t>financial risk types such as liquidity risks.</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A64FB"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0A64FB" w:rsidRPr="00CF2E7C" w:rsidRDefault="000A64FB" w:rsidP="000A64F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5F4D4D2B" w:rsidR="000A64FB" w:rsidRPr="00CF2E7C" w:rsidRDefault="000A64FB" w:rsidP="000A64FB">
            <w:pPr>
              <w:textAlignment w:val="baseline"/>
              <w:rPr>
                <w:rFonts w:ascii="Calibri" w:eastAsia="Times New Roman" w:hAnsi="Calibri" w:cs="Calibri"/>
                <w:kern w:val="0"/>
                <w:lang w:eastAsia="en-GB"/>
                <w14:ligatures w14:val="none"/>
              </w:rPr>
            </w:pPr>
            <w:r>
              <w:t xml:space="preserve">Paragraph </w:t>
            </w:r>
            <w:r w:rsidRPr="00021D26">
              <w:t>4.</w:t>
            </w:r>
            <w:r>
              <w:t xml:space="preserve">2 provides that Banks are expected to </w:t>
            </w:r>
            <w:r w:rsidR="00895D77">
              <w:t xml:space="preserve">undertake scenario analysis and stress testing </w:t>
            </w:r>
            <w:r w:rsidR="00C96FFB">
              <w:t xml:space="preserve">which should </w:t>
            </w:r>
            <w:r>
              <w:t xml:space="preserve">align with its risk </w:t>
            </w:r>
            <w:r w:rsidRPr="008D4565">
              <w:t>appetite and risk management framework</w:t>
            </w:r>
            <w:r>
              <w:t xml:space="preserve">, which may relate to </w:t>
            </w:r>
            <w:r w:rsidRPr="00DE172B">
              <w:t>liquidity planning</w:t>
            </w:r>
            <w:r>
              <w:t>.</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202883780"/>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9AFE9BA" w:rsidR="00702413" w:rsidRPr="009C4D10" w:rsidRDefault="00B72E2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r w:rsidR="00C23FAD">
              <w:rPr>
                <w:rFonts w:eastAsia="Times New Roman" w:cstheme="minorHAnsi"/>
                <w:kern w:val="0"/>
                <w:lang w:eastAsia="en-GB"/>
                <w14:ligatures w14:val="none"/>
              </w:rPr>
              <w:t>ne.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C23FAD"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C23FAD" w:rsidRPr="009C4D10" w:rsidRDefault="00C23FAD" w:rsidP="00C23FA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1BFCB6E8" w:rsidR="00C23FAD" w:rsidRPr="009C4D10" w:rsidRDefault="00C23FAD" w:rsidP="00C23FA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key barrier would be that this prudential policy tool is merely voluntary and is incapable of being mandatorily enforced on targeted entities.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32485369" w14:textId="0D1AB799" w:rsidR="00FE0EA5" w:rsidRPr="009C4D10" w:rsidRDefault="00C23FAD" w:rsidP="00CF2E7C">
            <w:pPr>
              <w:rPr>
                <w:rFonts w:cstheme="minorHAnsi"/>
              </w:rPr>
            </w:pPr>
            <w:r>
              <w:rPr>
                <w:rFonts w:cstheme="minorHAnsi"/>
                <w:lang w:val="en-SG"/>
              </w:rPr>
              <w:t>X</w:t>
            </w:r>
          </w:p>
        </w:tc>
      </w:tr>
      <w:tr w:rsidR="00FE0EA5" w:rsidRPr="009C4D10" w14:paraId="1DA7E5D4"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469001F5" w14:textId="4FAFFDF4" w:rsidR="00FE0EA5" w:rsidRPr="009C4D10" w:rsidRDefault="00C23FAD" w:rsidP="00CF2E7C">
            <w:pPr>
              <w:rPr>
                <w:rFonts w:cstheme="minorHAnsi"/>
              </w:rPr>
            </w:pPr>
            <w:r>
              <w:rPr>
                <w:rFonts w:cstheme="minorHAnsi"/>
                <w:lang w:val="en-SG"/>
              </w:rPr>
              <w:t>X</w:t>
            </w:r>
          </w:p>
        </w:tc>
      </w:tr>
      <w:tr w:rsidR="00FE0EA5" w:rsidRPr="009C4D10" w14:paraId="420471D0"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28FCEFC" w14:textId="145800C3" w:rsidR="00FE0EA5" w:rsidRPr="009C4D10" w:rsidRDefault="00C23FAD" w:rsidP="00CF2E7C">
            <w:pPr>
              <w:rPr>
                <w:rFonts w:cstheme="minorHAnsi"/>
              </w:rPr>
            </w:pPr>
            <w:r>
              <w:rPr>
                <w:rFonts w:cstheme="minorHAnsi"/>
                <w:lang w:val="en-SG"/>
              </w:rPr>
              <w:t>X</w:t>
            </w:r>
          </w:p>
        </w:tc>
      </w:tr>
      <w:tr w:rsidR="00FE0EA5" w:rsidRPr="009C4D10" w14:paraId="6804638F"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020DE7E" w14:textId="2661EF58" w:rsidR="00FE0EA5" w:rsidRPr="009C4D10" w:rsidRDefault="00C23FAD" w:rsidP="00CF2E7C">
            <w:pPr>
              <w:rPr>
                <w:rFonts w:cstheme="minorHAnsi"/>
              </w:rPr>
            </w:pPr>
            <w:r>
              <w:rPr>
                <w:rFonts w:cstheme="minorHAnsi"/>
                <w:lang w:val="en-SG"/>
              </w:rPr>
              <w:t>X</w:t>
            </w:r>
          </w:p>
        </w:tc>
      </w:tr>
      <w:tr w:rsidR="00FE0EA5" w:rsidRPr="009C4D10" w14:paraId="363F8477"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71326AFE" w14:textId="1206E61B" w:rsidR="00FE0EA5" w:rsidRPr="009C4D10" w:rsidRDefault="00C23FAD" w:rsidP="00CF2E7C">
            <w:pPr>
              <w:rPr>
                <w:rFonts w:cstheme="minorHAnsi"/>
              </w:rPr>
            </w:pPr>
            <w:r>
              <w:rPr>
                <w:rFonts w:cstheme="minorHAnsi"/>
                <w:lang w:val="en-SG"/>
              </w:rPr>
              <w:t>X</w:t>
            </w:r>
          </w:p>
        </w:tc>
      </w:tr>
      <w:tr w:rsidR="00FE0EA5" w:rsidRPr="009C4D10" w14:paraId="768B832A"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6C042850" w14:textId="499F6E93" w:rsidR="00FE0EA5" w:rsidRPr="009C4D10" w:rsidRDefault="00C23FAD" w:rsidP="00CF2E7C">
            <w:pPr>
              <w:rPr>
                <w:rFonts w:cstheme="minorHAnsi"/>
              </w:rPr>
            </w:pPr>
            <w:r>
              <w:rPr>
                <w:rFonts w:cstheme="minorHAnsi"/>
              </w:rPr>
              <w:t>X</w:t>
            </w:r>
          </w:p>
        </w:tc>
      </w:tr>
      <w:tr w:rsidR="00FE0EA5" w:rsidRPr="009C4D10" w14:paraId="60D061D6" w14:textId="77777777" w:rsidTr="00496CB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095A1B27" w14:textId="3820DBFB" w:rsidR="00FE0EA5" w:rsidRPr="009C4D10" w:rsidRDefault="00C23FAD"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202883781"/>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202883782"/>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F744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202883783"/>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202883784"/>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202883785"/>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202883786"/>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202883787"/>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202883788"/>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202883789"/>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C0CF1E" w14:textId="77777777" w:rsidR="00116859" w:rsidRDefault="00116859" w:rsidP="00874E39">
      <w:r>
        <w:separator/>
      </w:r>
    </w:p>
  </w:endnote>
  <w:endnote w:type="continuationSeparator" w:id="0">
    <w:p w14:paraId="21AF75E3" w14:textId="77777777" w:rsidR="00116859" w:rsidRDefault="00116859" w:rsidP="00874E39">
      <w:r>
        <w:continuationSeparator/>
      </w:r>
    </w:p>
  </w:endnote>
  <w:endnote w:type="continuationNotice" w:id="1">
    <w:p w14:paraId="33854F8F" w14:textId="77777777" w:rsidR="00116859" w:rsidRDefault="001168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Mulish">
    <w:altName w:val="Calibri"/>
    <w:charset w:val="4D"/>
    <w:family w:val="auto"/>
    <w:pitch w:val="variable"/>
    <w:sig w:usb0="A00002FF" w:usb1="5000204B" w:usb2="00000000" w:usb3="00000000" w:csb0="00000197"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81DDDA" w14:textId="77777777" w:rsidR="00116859" w:rsidRDefault="00116859" w:rsidP="00874E39">
      <w:r>
        <w:separator/>
      </w:r>
    </w:p>
  </w:footnote>
  <w:footnote w:type="continuationSeparator" w:id="0">
    <w:p w14:paraId="57D3DCAC" w14:textId="77777777" w:rsidR="00116859" w:rsidRDefault="00116859" w:rsidP="00874E39">
      <w:r>
        <w:continuationSeparator/>
      </w:r>
    </w:p>
  </w:footnote>
  <w:footnote w:type="continuationNotice" w:id="1">
    <w:p w14:paraId="3931A078" w14:textId="77777777" w:rsidR="00116859" w:rsidRDefault="001168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181"/>
    <w:rsid w:val="00006B96"/>
    <w:rsid w:val="00006E38"/>
    <w:rsid w:val="00007D08"/>
    <w:rsid w:val="00010011"/>
    <w:rsid w:val="00010E13"/>
    <w:rsid w:val="00011409"/>
    <w:rsid w:val="0001245C"/>
    <w:rsid w:val="00012CE9"/>
    <w:rsid w:val="000147A5"/>
    <w:rsid w:val="00016AF3"/>
    <w:rsid w:val="00021C84"/>
    <w:rsid w:val="000235A5"/>
    <w:rsid w:val="000237AB"/>
    <w:rsid w:val="00023A0A"/>
    <w:rsid w:val="00024B36"/>
    <w:rsid w:val="00024B46"/>
    <w:rsid w:val="00024B5A"/>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435"/>
    <w:rsid w:val="000449A7"/>
    <w:rsid w:val="000463AE"/>
    <w:rsid w:val="00046B6B"/>
    <w:rsid w:val="00047A6C"/>
    <w:rsid w:val="00047A9C"/>
    <w:rsid w:val="00047B24"/>
    <w:rsid w:val="00050BDF"/>
    <w:rsid w:val="000526BB"/>
    <w:rsid w:val="00052CA3"/>
    <w:rsid w:val="000555DB"/>
    <w:rsid w:val="00056492"/>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16E"/>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92C"/>
    <w:rsid w:val="000A0D34"/>
    <w:rsid w:val="000A1365"/>
    <w:rsid w:val="000A1490"/>
    <w:rsid w:val="000A1828"/>
    <w:rsid w:val="000A1917"/>
    <w:rsid w:val="000A1C25"/>
    <w:rsid w:val="000A3C19"/>
    <w:rsid w:val="000A50AD"/>
    <w:rsid w:val="000A59F1"/>
    <w:rsid w:val="000A64FB"/>
    <w:rsid w:val="000A6B31"/>
    <w:rsid w:val="000A6F11"/>
    <w:rsid w:val="000A7C9B"/>
    <w:rsid w:val="000B0734"/>
    <w:rsid w:val="000B15C7"/>
    <w:rsid w:val="000B1BF7"/>
    <w:rsid w:val="000B21FA"/>
    <w:rsid w:val="000B37B0"/>
    <w:rsid w:val="000B3F66"/>
    <w:rsid w:val="000B3F68"/>
    <w:rsid w:val="000B4374"/>
    <w:rsid w:val="000B4538"/>
    <w:rsid w:val="000B719B"/>
    <w:rsid w:val="000C1982"/>
    <w:rsid w:val="000C2857"/>
    <w:rsid w:val="000C52F1"/>
    <w:rsid w:val="000D0592"/>
    <w:rsid w:val="000D1226"/>
    <w:rsid w:val="000D213B"/>
    <w:rsid w:val="000D223D"/>
    <w:rsid w:val="000D4E39"/>
    <w:rsid w:val="000D5049"/>
    <w:rsid w:val="000D714B"/>
    <w:rsid w:val="000D7158"/>
    <w:rsid w:val="000D727C"/>
    <w:rsid w:val="000D7472"/>
    <w:rsid w:val="000E0220"/>
    <w:rsid w:val="000E0404"/>
    <w:rsid w:val="000E14E6"/>
    <w:rsid w:val="000E1816"/>
    <w:rsid w:val="000E310E"/>
    <w:rsid w:val="000E3B90"/>
    <w:rsid w:val="000E3D35"/>
    <w:rsid w:val="000E6110"/>
    <w:rsid w:val="000E6A6A"/>
    <w:rsid w:val="000E7A8A"/>
    <w:rsid w:val="000F101B"/>
    <w:rsid w:val="000F4459"/>
    <w:rsid w:val="000F5E92"/>
    <w:rsid w:val="000F690C"/>
    <w:rsid w:val="000F6A41"/>
    <w:rsid w:val="000F6E3B"/>
    <w:rsid w:val="00101305"/>
    <w:rsid w:val="001014D9"/>
    <w:rsid w:val="001021EC"/>
    <w:rsid w:val="00104BA2"/>
    <w:rsid w:val="00104EB1"/>
    <w:rsid w:val="00105887"/>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B8F"/>
    <w:rsid w:val="0011644D"/>
    <w:rsid w:val="00116859"/>
    <w:rsid w:val="00116A94"/>
    <w:rsid w:val="001174BF"/>
    <w:rsid w:val="001206CE"/>
    <w:rsid w:val="001221BA"/>
    <w:rsid w:val="00122504"/>
    <w:rsid w:val="00122733"/>
    <w:rsid w:val="00123A6F"/>
    <w:rsid w:val="00123F5C"/>
    <w:rsid w:val="00124C48"/>
    <w:rsid w:val="001326E0"/>
    <w:rsid w:val="00134550"/>
    <w:rsid w:val="00134681"/>
    <w:rsid w:val="00136F5B"/>
    <w:rsid w:val="00137257"/>
    <w:rsid w:val="00137BB2"/>
    <w:rsid w:val="00140A55"/>
    <w:rsid w:val="00140BD0"/>
    <w:rsid w:val="00141D8E"/>
    <w:rsid w:val="00142B76"/>
    <w:rsid w:val="00145138"/>
    <w:rsid w:val="001457F8"/>
    <w:rsid w:val="00146B77"/>
    <w:rsid w:val="00146F58"/>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5C2"/>
    <w:rsid w:val="00166D16"/>
    <w:rsid w:val="00172B85"/>
    <w:rsid w:val="00173D7C"/>
    <w:rsid w:val="0017449C"/>
    <w:rsid w:val="001749C3"/>
    <w:rsid w:val="00176011"/>
    <w:rsid w:val="00180289"/>
    <w:rsid w:val="00182288"/>
    <w:rsid w:val="00182646"/>
    <w:rsid w:val="00183170"/>
    <w:rsid w:val="00184268"/>
    <w:rsid w:val="00184609"/>
    <w:rsid w:val="00185C8C"/>
    <w:rsid w:val="001904E6"/>
    <w:rsid w:val="00191059"/>
    <w:rsid w:val="001919D8"/>
    <w:rsid w:val="00192EC4"/>
    <w:rsid w:val="0019340B"/>
    <w:rsid w:val="00193865"/>
    <w:rsid w:val="001939D4"/>
    <w:rsid w:val="0019491B"/>
    <w:rsid w:val="001953A3"/>
    <w:rsid w:val="0019639C"/>
    <w:rsid w:val="00197A30"/>
    <w:rsid w:val="00197DE9"/>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584"/>
    <w:rsid w:val="001C3435"/>
    <w:rsid w:val="001C3966"/>
    <w:rsid w:val="001C4700"/>
    <w:rsid w:val="001C5A18"/>
    <w:rsid w:val="001C5A60"/>
    <w:rsid w:val="001C5C5D"/>
    <w:rsid w:val="001C614E"/>
    <w:rsid w:val="001C669F"/>
    <w:rsid w:val="001D03D3"/>
    <w:rsid w:val="001D1453"/>
    <w:rsid w:val="001D1E48"/>
    <w:rsid w:val="001D1FF2"/>
    <w:rsid w:val="001D36D7"/>
    <w:rsid w:val="001D374C"/>
    <w:rsid w:val="001D4DBC"/>
    <w:rsid w:val="001D5DD2"/>
    <w:rsid w:val="001D5F78"/>
    <w:rsid w:val="001D759C"/>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2FC"/>
    <w:rsid w:val="001F36B6"/>
    <w:rsid w:val="002008EE"/>
    <w:rsid w:val="00200E3F"/>
    <w:rsid w:val="002018F7"/>
    <w:rsid w:val="002020E8"/>
    <w:rsid w:val="00203A2F"/>
    <w:rsid w:val="00203B08"/>
    <w:rsid w:val="002040F6"/>
    <w:rsid w:val="00204C4D"/>
    <w:rsid w:val="0020589D"/>
    <w:rsid w:val="00205D5A"/>
    <w:rsid w:val="002069B2"/>
    <w:rsid w:val="00206E20"/>
    <w:rsid w:val="00207BB7"/>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C8C"/>
    <w:rsid w:val="00272D9A"/>
    <w:rsid w:val="002737EF"/>
    <w:rsid w:val="00274335"/>
    <w:rsid w:val="00274864"/>
    <w:rsid w:val="00274B22"/>
    <w:rsid w:val="00277FC5"/>
    <w:rsid w:val="00284ADD"/>
    <w:rsid w:val="00285DA7"/>
    <w:rsid w:val="00286683"/>
    <w:rsid w:val="00286FE0"/>
    <w:rsid w:val="002878A1"/>
    <w:rsid w:val="002912CD"/>
    <w:rsid w:val="00291A7C"/>
    <w:rsid w:val="002940E1"/>
    <w:rsid w:val="002953E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4BD"/>
    <w:rsid w:val="002A6274"/>
    <w:rsid w:val="002A6707"/>
    <w:rsid w:val="002A75FF"/>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584"/>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95C"/>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171"/>
    <w:rsid w:val="003243E3"/>
    <w:rsid w:val="00324698"/>
    <w:rsid w:val="00325558"/>
    <w:rsid w:val="00325771"/>
    <w:rsid w:val="00325E0E"/>
    <w:rsid w:val="003310EC"/>
    <w:rsid w:val="00331C00"/>
    <w:rsid w:val="00331CDA"/>
    <w:rsid w:val="00334282"/>
    <w:rsid w:val="003363CC"/>
    <w:rsid w:val="0033659B"/>
    <w:rsid w:val="0033727F"/>
    <w:rsid w:val="003374DA"/>
    <w:rsid w:val="00340521"/>
    <w:rsid w:val="003421A5"/>
    <w:rsid w:val="003423AA"/>
    <w:rsid w:val="00342BFA"/>
    <w:rsid w:val="00342E2E"/>
    <w:rsid w:val="00343665"/>
    <w:rsid w:val="00343937"/>
    <w:rsid w:val="00343BBA"/>
    <w:rsid w:val="00344B03"/>
    <w:rsid w:val="00345AB3"/>
    <w:rsid w:val="00345B1A"/>
    <w:rsid w:val="00346D03"/>
    <w:rsid w:val="003473CB"/>
    <w:rsid w:val="00347515"/>
    <w:rsid w:val="003510A0"/>
    <w:rsid w:val="003514EB"/>
    <w:rsid w:val="00352152"/>
    <w:rsid w:val="003525D5"/>
    <w:rsid w:val="00353C12"/>
    <w:rsid w:val="00353EB0"/>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0AD"/>
    <w:rsid w:val="0039010E"/>
    <w:rsid w:val="00390B82"/>
    <w:rsid w:val="00390EB0"/>
    <w:rsid w:val="00390FE2"/>
    <w:rsid w:val="0039223F"/>
    <w:rsid w:val="00392F82"/>
    <w:rsid w:val="0039353D"/>
    <w:rsid w:val="003937AD"/>
    <w:rsid w:val="00393BA9"/>
    <w:rsid w:val="0039511C"/>
    <w:rsid w:val="00395A10"/>
    <w:rsid w:val="0039625A"/>
    <w:rsid w:val="003A0C73"/>
    <w:rsid w:val="003A144F"/>
    <w:rsid w:val="003A2976"/>
    <w:rsid w:val="003A2E5E"/>
    <w:rsid w:val="003A4A9F"/>
    <w:rsid w:val="003A52E3"/>
    <w:rsid w:val="003A5B03"/>
    <w:rsid w:val="003A6B12"/>
    <w:rsid w:val="003B0628"/>
    <w:rsid w:val="003B3C0F"/>
    <w:rsid w:val="003B4DD6"/>
    <w:rsid w:val="003B4F81"/>
    <w:rsid w:val="003B539A"/>
    <w:rsid w:val="003B5B6C"/>
    <w:rsid w:val="003B66F6"/>
    <w:rsid w:val="003B7854"/>
    <w:rsid w:val="003C16DA"/>
    <w:rsid w:val="003C179D"/>
    <w:rsid w:val="003C3047"/>
    <w:rsid w:val="003C5BA2"/>
    <w:rsid w:val="003D0EB4"/>
    <w:rsid w:val="003D17C7"/>
    <w:rsid w:val="003D1B49"/>
    <w:rsid w:val="003D1CF3"/>
    <w:rsid w:val="003D207B"/>
    <w:rsid w:val="003D244B"/>
    <w:rsid w:val="003D2F57"/>
    <w:rsid w:val="003D4F6F"/>
    <w:rsid w:val="003D5104"/>
    <w:rsid w:val="003D5309"/>
    <w:rsid w:val="003D56A4"/>
    <w:rsid w:val="003D6DA5"/>
    <w:rsid w:val="003E037B"/>
    <w:rsid w:val="003E38C7"/>
    <w:rsid w:val="003E43FE"/>
    <w:rsid w:val="003E7501"/>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992"/>
    <w:rsid w:val="00425FEF"/>
    <w:rsid w:val="00426919"/>
    <w:rsid w:val="00427085"/>
    <w:rsid w:val="00430927"/>
    <w:rsid w:val="00430E44"/>
    <w:rsid w:val="00432DF0"/>
    <w:rsid w:val="00432E52"/>
    <w:rsid w:val="00433033"/>
    <w:rsid w:val="004333DA"/>
    <w:rsid w:val="00433B13"/>
    <w:rsid w:val="004340D6"/>
    <w:rsid w:val="00434724"/>
    <w:rsid w:val="00434B6A"/>
    <w:rsid w:val="0043666A"/>
    <w:rsid w:val="00436F24"/>
    <w:rsid w:val="0043774D"/>
    <w:rsid w:val="00437B11"/>
    <w:rsid w:val="004405AC"/>
    <w:rsid w:val="004419AC"/>
    <w:rsid w:val="00444B30"/>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884"/>
    <w:rsid w:val="00473D86"/>
    <w:rsid w:val="00474291"/>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138"/>
    <w:rsid w:val="00496413"/>
    <w:rsid w:val="00496CB6"/>
    <w:rsid w:val="00497D96"/>
    <w:rsid w:val="004A0563"/>
    <w:rsid w:val="004A06B9"/>
    <w:rsid w:val="004A14A0"/>
    <w:rsid w:val="004A1B2A"/>
    <w:rsid w:val="004A1C8C"/>
    <w:rsid w:val="004A2174"/>
    <w:rsid w:val="004A4958"/>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292"/>
    <w:rsid w:val="004F0C55"/>
    <w:rsid w:val="004F276F"/>
    <w:rsid w:val="004F3819"/>
    <w:rsid w:val="004F48E8"/>
    <w:rsid w:val="004F5354"/>
    <w:rsid w:val="00501CCF"/>
    <w:rsid w:val="00502833"/>
    <w:rsid w:val="00502C8A"/>
    <w:rsid w:val="00502F7A"/>
    <w:rsid w:val="005034E5"/>
    <w:rsid w:val="00504B4A"/>
    <w:rsid w:val="00505115"/>
    <w:rsid w:val="00505C53"/>
    <w:rsid w:val="00507978"/>
    <w:rsid w:val="0051025C"/>
    <w:rsid w:val="005120F3"/>
    <w:rsid w:val="00512D50"/>
    <w:rsid w:val="00512EA5"/>
    <w:rsid w:val="005133A4"/>
    <w:rsid w:val="00513425"/>
    <w:rsid w:val="0051416D"/>
    <w:rsid w:val="00514427"/>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7C1"/>
    <w:rsid w:val="00530553"/>
    <w:rsid w:val="00530958"/>
    <w:rsid w:val="00532585"/>
    <w:rsid w:val="00532B66"/>
    <w:rsid w:val="00536B60"/>
    <w:rsid w:val="00536D36"/>
    <w:rsid w:val="00537706"/>
    <w:rsid w:val="005405A8"/>
    <w:rsid w:val="00541713"/>
    <w:rsid w:val="00542E3C"/>
    <w:rsid w:val="00543246"/>
    <w:rsid w:val="005439FC"/>
    <w:rsid w:val="00543A7C"/>
    <w:rsid w:val="00543D45"/>
    <w:rsid w:val="00544705"/>
    <w:rsid w:val="00545554"/>
    <w:rsid w:val="005462EE"/>
    <w:rsid w:val="0054662E"/>
    <w:rsid w:val="0054680A"/>
    <w:rsid w:val="00547B98"/>
    <w:rsid w:val="0055251F"/>
    <w:rsid w:val="00553733"/>
    <w:rsid w:val="00553BB6"/>
    <w:rsid w:val="00554079"/>
    <w:rsid w:val="00554F39"/>
    <w:rsid w:val="0055593D"/>
    <w:rsid w:val="00555A44"/>
    <w:rsid w:val="005562DA"/>
    <w:rsid w:val="005576AE"/>
    <w:rsid w:val="00561537"/>
    <w:rsid w:val="00562C02"/>
    <w:rsid w:val="00563224"/>
    <w:rsid w:val="00563432"/>
    <w:rsid w:val="0056636A"/>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858"/>
    <w:rsid w:val="00584D3C"/>
    <w:rsid w:val="00584EE1"/>
    <w:rsid w:val="00586A0A"/>
    <w:rsid w:val="005870D5"/>
    <w:rsid w:val="00587FAE"/>
    <w:rsid w:val="005900AD"/>
    <w:rsid w:val="005923CF"/>
    <w:rsid w:val="00592CDE"/>
    <w:rsid w:val="005932C3"/>
    <w:rsid w:val="005938A6"/>
    <w:rsid w:val="005946B7"/>
    <w:rsid w:val="00595185"/>
    <w:rsid w:val="0059609B"/>
    <w:rsid w:val="00596289"/>
    <w:rsid w:val="00596CC5"/>
    <w:rsid w:val="0059772D"/>
    <w:rsid w:val="005A03B5"/>
    <w:rsid w:val="005A1BA0"/>
    <w:rsid w:val="005A2023"/>
    <w:rsid w:val="005A270C"/>
    <w:rsid w:val="005A2821"/>
    <w:rsid w:val="005A2900"/>
    <w:rsid w:val="005A383B"/>
    <w:rsid w:val="005A4E4C"/>
    <w:rsid w:val="005A54A2"/>
    <w:rsid w:val="005A5613"/>
    <w:rsid w:val="005A68B5"/>
    <w:rsid w:val="005A76C9"/>
    <w:rsid w:val="005B0612"/>
    <w:rsid w:val="005B355B"/>
    <w:rsid w:val="005B4539"/>
    <w:rsid w:val="005C327C"/>
    <w:rsid w:val="005C4420"/>
    <w:rsid w:val="005C5681"/>
    <w:rsid w:val="005C6A1D"/>
    <w:rsid w:val="005C765C"/>
    <w:rsid w:val="005C7DF6"/>
    <w:rsid w:val="005D02C9"/>
    <w:rsid w:val="005D3302"/>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702"/>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A64"/>
    <w:rsid w:val="00612E55"/>
    <w:rsid w:val="00613220"/>
    <w:rsid w:val="00613384"/>
    <w:rsid w:val="00613C9D"/>
    <w:rsid w:val="006143C5"/>
    <w:rsid w:val="006144DA"/>
    <w:rsid w:val="00615A10"/>
    <w:rsid w:val="00615CDA"/>
    <w:rsid w:val="00616D73"/>
    <w:rsid w:val="00617678"/>
    <w:rsid w:val="00620CAC"/>
    <w:rsid w:val="006225F1"/>
    <w:rsid w:val="006229D5"/>
    <w:rsid w:val="006231E7"/>
    <w:rsid w:val="0062364D"/>
    <w:rsid w:val="006239D6"/>
    <w:rsid w:val="00626B40"/>
    <w:rsid w:val="006276CE"/>
    <w:rsid w:val="00630D85"/>
    <w:rsid w:val="006317B0"/>
    <w:rsid w:val="00631996"/>
    <w:rsid w:val="00631AAB"/>
    <w:rsid w:val="006321A7"/>
    <w:rsid w:val="00632A3D"/>
    <w:rsid w:val="00633547"/>
    <w:rsid w:val="00633612"/>
    <w:rsid w:val="00633E8C"/>
    <w:rsid w:val="0063488C"/>
    <w:rsid w:val="00636096"/>
    <w:rsid w:val="00637FAE"/>
    <w:rsid w:val="0064134E"/>
    <w:rsid w:val="00641484"/>
    <w:rsid w:val="00641E18"/>
    <w:rsid w:val="00641ECB"/>
    <w:rsid w:val="006422ED"/>
    <w:rsid w:val="00643590"/>
    <w:rsid w:val="00643AC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DCE"/>
    <w:rsid w:val="0066041A"/>
    <w:rsid w:val="006621B6"/>
    <w:rsid w:val="00662657"/>
    <w:rsid w:val="006636CE"/>
    <w:rsid w:val="00663D94"/>
    <w:rsid w:val="00664677"/>
    <w:rsid w:val="00666CB6"/>
    <w:rsid w:val="00671EA4"/>
    <w:rsid w:val="006736BC"/>
    <w:rsid w:val="006746D5"/>
    <w:rsid w:val="0067532A"/>
    <w:rsid w:val="00675752"/>
    <w:rsid w:val="00675B72"/>
    <w:rsid w:val="006770B7"/>
    <w:rsid w:val="006801E4"/>
    <w:rsid w:val="00683A9D"/>
    <w:rsid w:val="00683DB5"/>
    <w:rsid w:val="00685A4F"/>
    <w:rsid w:val="006878AC"/>
    <w:rsid w:val="00690B2A"/>
    <w:rsid w:val="00692355"/>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0B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451"/>
    <w:rsid w:val="006F0E83"/>
    <w:rsid w:val="006F13BA"/>
    <w:rsid w:val="006F2FC8"/>
    <w:rsid w:val="006F344F"/>
    <w:rsid w:val="006F3CBF"/>
    <w:rsid w:val="006F488C"/>
    <w:rsid w:val="006F531C"/>
    <w:rsid w:val="006F53B6"/>
    <w:rsid w:val="006F7123"/>
    <w:rsid w:val="0070013E"/>
    <w:rsid w:val="00701A7B"/>
    <w:rsid w:val="00702413"/>
    <w:rsid w:val="00702929"/>
    <w:rsid w:val="00702E5A"/>
    <w:rsid w:val="00703034"/>
    <w:rsid w:val="007032D7"/>
    <w:rsid w:val="007055F4"/>
    <w:rsid w:val="00705948"/>
    <w:rsid w:val="00705ADE"/>
    <w:rsid w:val="007066F4"/>
    <w:rsid w:val="00707D5E"/>
    <w:rsid w:val="00707F76"/>
    <w:rsid w:val="00711F61"/>
    <w:rsid w:val="007130D4"/>
    <w:rsid w:val="00713F1C"/>
    <w:rsid w:val="00714103"/>
    <w:rsid w:val="00714E43"/>
    <w:rsid w:val="007168FA"/>
    <w:rsid w:val="00717C2A"/>
    <w:rsid w:val="00717C33"/>
    <w:rsid w:val="007201B1"/>
    <w:rsid w:val="007245FC"/>
    <w:rsid w:val="007250B7"/>
    <w:rsid w:val="00726D77"/>
    <w:rsid w:val="007274CB"/>
    <w:rsid w:val="0072785A"/>
    <w:rsid w:val="00727A93"/>
    <w:rsid w:val="00730E27"/>
    <w:rsid w:val="007312A3"/>
    <w:rsid w:val="00732D3A"/>
    <w:rsid w:val="00732F56"/>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370"/>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690"/>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A8E"/>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01E"/>
    <w:rsid w:val="007F51CC"/>
    <w:rsid w:val="007F6DD7"/>
    <w:rsid w:val="007F71BD"/>
    <w:rsid w:val="007F7D9C"/>
    <w:rsid w:val="008017F9"/>
    <w:rsid w:val="00802A4B"/>
    <w:rsid w:val="00804575"/>
    <w:rsid w:val="008047E1"/>
    <w:rsid w:val="00804EC7"/>
    <w:rsid w:val="00805459"/>
    <w:rsid w:val="008063B5"/>
    <w:rsid w:val="00806435"/>
    <w:rsid w:val="00806AB6"/>
    <w:rsid w:val="00810A23"/>
    <w:rsid w:val="00811FC6"/>
    <w:rsid w:val="0081210B"/>
    <w:rsid w:val="0081265C"/>
    <w:rsid w:val="0081313B"/>
    <w:rsid w:val="00813A3A"/>
    <w:rsid w:val="00813E00"/>
    <w:rsid w:val="00815729"/>
    <w:rsid w:val="00815AAB"/>
    <w:rsid w:val="00816D92"/>
    <w:rsid w:val="00816F1B"/>
    <w:rsid w:val="00820454"/>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975"/>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607"/>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A63"/>
    <w:rsid w:val="008854D8"/>
    <w:rsid w:val="008857E8"/>
    <w:rsid w:val="00885CB2"/>
    <w:rsid w:val="00886005"/>
    <w:rsid w:val="00887186"/>
    <w:rsid w:val="00887A64"/>
    <w:rsid w:val="00890032"/>
    <w:rsid w:val="0089120B"/>
    <w:rsid w:val="008915CB"/>
    <w:rsid w:val="00891DBD"/>
    <w:rsid w:val="0089355A"/>
    <w:rsid w:val="00895D77"/>
    <w:rsid w:val="00896A1E"/>
    <w:rsid w:val="00897600"/>
    <w:rsid w:val="008A0461"/>
    <w:rsid w:val="008A093D"/>
    <w:rsid w:val="008A1DDE"/>
    <w:rsid w:val="008A1E64"/>
    <w:rsid w:val="008A207F"/>
    <w:rsid w:val="008A345E"/>
    <w:rsid w:val="008A4685"/>
    <w:rsid w:val="008A50AD"/>
    <w:rsid w:val="008B0F60"/>
    <w:rsid w:val="008B0F8A"/>
    <w:rsid w:val="008B2418"/>
    <w:rsid w:val="008B4536"/>
    <w:rsid w:val="008B5DC5"/>
    <w:rsid w:val="008B7E8C"/>
    <w:rsid w:val="008B7F82"/>
    <w:rsid w:val="008C069E"/>
    <w:rsid w:val="008C07E1"/>
    <w:rsid w:val="008C0FA6"/>
    <w:rsid w:val="008C2AC5"/>
    <w:rsid w:val="008C2E61"/>
    <w:rsid w:val="008C3DC9"/>
    <w:rsid w:val="008C4722"/>
    <w:rsid w:val="008C5525"/>
    <w:rsid w:val="008C718C"/>
    <w:rsid w:val="008C7352"/>
    <w:rsid w:val="008C78AD"/>
    <w:rsid w:val="008C7C90"/>
    <w:rsid w:val="008D018C"/>
    <w:rsid w:val="008D0461"/>
    <w:rsid w:val="008D08EB"/>
    <w:rsid w:val="008D0BA1"/>
    <w:rsid w:val="008D2B18"/>
    <w:rsid w:val="008D2FA8"/>
    <w:rsid w:val="008D31B4"/>
    <w:rsid w:val="008D45C5"/>
    <w:rsid w:val="008D5150"/>
    <w:rsid w:val="008D54CE"/>
    <w:rsid w:val="008D712D"/>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891"/>
    <w:rsid w:val="00924DE8"/>
    <w:rsid w:val="00926863"/>
    <w:rsid w:val="00926D7F"/>
    <w:rsid w:val="00927F79"/>
    <w:rsid w:val="009307C9"/>
    <w:rsid w:val="0093086E"/>
    <w:rsid w:val="00931F08"/>
    <w:rsid w:val="00932230"/>
    <w:rsid w:val="0093344C"/>
    <w:rsid w:val="009338F2"/>
    <w:rsid w:val="00933F3C"/>
    <w:rsid w:val="0093425E"/>
    <w:rsid w:val="00934657"/>
    <w:rsid w:val="00934EF6"/>
    <w:rsid w:val="0093547B"/>
    <w:rsid w:val="009370E9"/>
    <w:rsid w:val="0093769E"/>
    <w:rsid w:val="00937D9B"/>
    <w:rsid w:val="00940E65"/>
    <w:rsid w:val="0094115B"/>
    <w:rsid w:val="009411EF"/>
    <w:rsid w:val="00944582"/>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FE7"/>
    <w:rsid w:val="0097016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995"/>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7F5"/>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5BD"/>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D84"/>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734"/>
    <w:rsid w:val="00A42858"/>
    <w:rsid w:val="00A43199"/>
    <w:rsid w:val="00A43AFC"/>
    <w:rsid w:val="00A445CD"/>
    <w:rsid w:val="00A45776"/>
    <w:rsid w:val="00A46507"/>
    <w:rsid w:val="00A46BEA"/>
    <w:rsid w:val="00A47C6E"/>
    <w:rsid w:val="00A501D9"/>
    <w:rsid w:val="00A503F1"/>
    <w:rsid w:val="00A52E87"/>
    <w:rsid w:val="00A53328"/>
    <w:rsid w:val="00A5358D"/>
    <w:rsid w:val="00A53874"/>
    <w:rsid w:val="00A54467"/>
    <w:rsid w:val="00A55B96"/>
    <w:rsid w:val="00A56BE5"/>
    <w:rsid w:val="00A56DE0"/>
    <w:rsid w:val="00A57E93"/>
    <w:rsid w:val="00A60DA8"/>
    <w:rsid w:val="00A6137C"/>
    <w:rsid w:val="00A615A6"/>
    <w:rsid w:val="00A623D0"/>
    <w:rsid w:val="00A631EB"/>
    <w:rsid w:val="00A663FF"/>
    <w:rsid w:val="00A67634"/>
    <w:rsid w:val="00A711B3"/>
    <w:rsid w:val="00A71C2B"/>
    <w:rsid w:val="00A72E82"/>
    <w:rsid w:val="00A74154"/>
    <w:rsid w:val="00A75D60"/>
    <w:rsid w:val="00A76423"/>
    <w:rsid w:val="00A773D0"/>
    <w:rsid w:val="00A77738"/>
    <w:rsid w:val="00A7786A"/>
    <w:rsid w:val="00A779A2"/>
    <w:rsid w:val="00A77E7A"/>
    <w:rsid w:val="00A80131"/>
    <w:rsid w:val="00A807D9"/>
    <w:rsid w:val="00A818E6"/>
    <w:rsid w:val="00A81A71"/>
    <w:rsid w:val="00A84C61"/>
    <w:rsid w:val="00A857C6"/>
    <w:rsid w:val="00A8625C"/>
    <w:rsid w:val="00A86DFE"/>
    <w:rsid w:val="00A870CA"/>
    <w:rsid w:val="00A87442"/>
    <w:rsid w:val="00A90D91"/>
    <w:rsid w:val="00A93112"/>
    <w:rsid w:val="00A932DE"/>
    <w:rsid w:val="00A9656E"/>
    <w:rsid w:val="00A97DCA"/>
    <w:rsid w:val="00AA1307"/>
    <w:rsid w:val="00AA186B"/>
    <w:rsid w:val="00AA38F6"/>
    <w:rsid w:val="00AA4965"/>
    <w:rsid w:val="00AA6DDB"/>
    <w:rsid w:val="00AB0830"/>
    <w:rsid w:val="00AB2CCC"/>
    <w:rsid w:val="00AB343A"/>
    <w:rsid w:val="00AB4F2C"/>
    <w:rsid w:val="00AB64F8"/>
    <w:rsid w:val="00AC2A5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D55"/>
    <w:rsid w:val="00AE2662"/>
    <w:rsid w:val="00AE2D79"/>
    <w:rsid w:val="00AE3555"/>
    <w:rsid w:val="00AE3CBD"/>
    <w:rsid w:val="00AE5D21"/>
    <w:rsid w:val="00AE7C5F"/>
    <w:rsid w:val="00AF08A8"/>
    <w:rsid w:val="00AF2019"/>
    <w:rsid w:val="00AF26B7"/>
    <w:rsid w:val="00AF30FD"/>
    <w:rsid w:val="00AF3FC6"/>
    <w:rsid w:val="00AF4B5F"/>
    <w:rsid w:val="00AF5B6E"/>
    <w:rsid w:val="00AF7445"/>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F13"/>
    <w:rsid w:val="00B114FD"/>
    <w:rsid w:val="00B1161B"/>
    <w:rsid w:val="00B119ED"/>
    <w:rsid w:val="00B11A39"/>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862"/>
    <w:rsid w:val="00B45AE1"/>
    <w:rsid w:val="00B460A9"/>
    <w:rsid w:val="00B4642E"/>
    <w:rsid w:val="00B4729B"/>
    <w:rsid w:val="00B47460"/>
    <w:rsid w:val="00B50D6B"/>
    <w:rsid w:val="00B5110E"/>
    <w:rsid w:val="00B52C9C"/>
    <w:rsid w:val="00B534D5"/>
    <w:rsid w:val="00B536E6"/>
    <w:rsid w:val="00B54876"/>
    <w:rsid w:val="00B55C47"/>
    <w:rsid w:val="00B56945"/>
    <w:rsid w:val="00B610C2"/>
    <w:rsid w:val="00B61B6F"/>
    <w:rsid w:val="00B61D29"/>
    <w:rsid w:val="00B62F6C"/>
    <w:rsid w:val="00B634F2"/>
    <w:rsid w:val="00B65F11"/>
    <w:rsid w:val="00B673AC"/>
    <w:rsid w:val="00B6777F"/>
    <w:rsid w:val="00B720BA"/>
    <w:rsid w:val="00B72E22"/>
    <w:rsid w:val="00B733B0"/>
    <w:rsid w:val="00B745B3"/>
    <w:rsid w:val="00B74F7D"/>
    <w:rsid w:val="00B76EAD"/>
    <w:rsid w:val="00B802FC"/>
    <w:rsid w:val="00B80E01"/>
    <w:rsid w:val="00B8178E"/>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7F5"/>
    <w:rsid w:val="00B9495C"/>
    <w:rsid w:val="00B94A0E"/>
    <w:rsid w:val="00B95827"/>
    <w:rsid w:val="00B95988"/>
    <w:rsid w:val="00B95DBE"/>
    <w:rsid w:val="00BA01DD"/>
    <w:rsid w:val="00BA08E0"/>
    <w:rsid w:val="00BA118E"/>
    <w:rsid w:val="00BA1D39"/>
    <w:rsid w:val="00BA31B4"/>
    <w:rsid w:val="00BA3247"/>
    <w:rsid w:val="00BA4481"/>
    <w:rsid w:val="00BA4FFC"/>
    <w:rsid w:val="00BA5207"/>
    <w:rsid w:val="00BA5A30"/>
    <w:rsid w:val="00BA6260"/>
    <w:rsid w:val="00BA62BE"/>
    <w:rsid w:val="00BA6901"/>
    <w:rsid w:val="00BA72DC"/>
    <w:rsid w:val="00BA76F5"/>
    <w:rsid w:val="00BA7960"/>
    <w:rsid w:val="00BA7F63"/>
    <w:rsid w:val="00BB017D"/>
    <w:rsid w:val="00BB0CC4"/>
    <w:rsid w:val="00BB0CCF"/>
    <w:rsid w:val="00BB3989"/>
    <w:rsid w:val="00BB44CD"/>
    <w:rsid w:val="00BB58AA"/>
    <w:rsid w:val="00BB667C"/>
    <w:rsid w:val="00BB7964"/>
    <w:rsid w:val="00BC0309"/>
    <w:rsid w:val="00BC1037"/>
    <w:rsid w:val="00BC2F0B"/>
    <w:rsid w:val="00BC3206"/>
    <w:rsid w:val="00BC429A"/>
    <w:rsid w:val="00BC4832"/>
    <w:rsid w:val="00BC4D49"/>
    <w:rsid w:val="00BC5451"/>
    <w:rsid w:val="00BC5744"/>
    <w:rsid w:val="00BC5B8A"/>
    <w:rsid w:val="00BD1613"/>
    <w:rsid w:val="00BD196D"/>
    <w:rsid w:val="00BD2543"/>
    <w:rsid w:val="00BD3AB4"/>
    <w:rsid w:val="00BD6932"/>
    <w:rsid w:val="00BD6D24"/>
    <w:rsid w:val="00BE049B"/>
    <w:rsid w:val="00BE0825"/>
    <w:rsid w:val="00BE13CB"/>
    <w:rsid w:val="00BE1F9E"/>
    <w:rsid w:val="00BE2557"/>
    <w:rsid w:val="00BE2BF8"/>
    <w:rsid w:val="00BE3B1E"/>
    <w:rsid w:val="00BE46F4"/>
    <w:rsid w:val="00BE4EF2"/>
    <w:rsid w:val="00BE4F54"/>
    <w:rsid w:val="00BE525E"/>
    <w:rsid w:val="00BE5C59"/>
    <w:rsid w:val="00BE627E"/>
    <w:rsid w:val="00BE71DD"/>
    <w:rsid w:val="00BF20B8"/>
    <w:rsid w:val="00BF2AAC"/>
    <w:rsid w:val="00BF2BCA"/>
    <w:rsid w:val="00BF4357"/>
    <w:rsid w:val="00BF5C7E"/>
    <w:rsid w:val="00BF5CAB"/>
    <w:rsid w:val="00BF6293"/>
    <w:rsid w:val="00BF6E4C"/>
    <w:rsid w:val="00BF71E9"/>
    <w:rsid w:val="00BF71F1"/>
    <w:rsid w:val="00BF76DF"/>
    <w:rsid w:val="00BF7CB5"/>
    <w:rsid w:val="00BF7D8C"/>
    <w:rsid w:val="00C01031"/>
    <w:rsid w:val="00C01384"/>
    <w:rsid w:val="00C01AF9"/>
    <w:rsid w:val="00C0274C"/>
    <w:rsid w:val="00C02F33"/>
    <w:rsid w:val="00C0394F"/>
    <w:rsid w:val="00C1090B"/>
    <w:rsid w:val="00C10DD0"/>
    <w:rsid w:val="00C1253A"/>
    <w:rsid w:val="00C13017"/>
    <w:rsid w:val="00C13FBE"/>
    <w:rsid w:val="00C141CA"/>
    <w:rsid w:val="00C149A3"/>
    <w:rsid w:val="00C16C64"/>
    <w:rsid w:val="00C17238"/>
    <w:rsid w:val="00C173CD"/>
    <w:rsid w:val="00C20109"/>
    <w:rsid w:val="00C20FC8"/>
    <w:rsid w:val="00C227D5"/>
    <w:rsid w:val="00C228DF"/>
    <w:rsid w:val="00C23FAD"/>
    <w:rsid w:val="00C24350"/>
    <w:rsid w:val="00C2454C"/>
    <w:rsid w:val="00C25F98"/>
    <w:rsid w:val="00C26867"/>
    <w:rsid w:val="00C27879"/>
    <w:rsid w:val="00C30240"/>
    <w:rsid w:val="00C3135C"/>
    <w:rsid w:val="00C3237C"/>
    <w:rsid w:val="00C3244D"/>
    <w:rsid w:val="00C32CC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871"/>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45E"/>
    <w:rsid w:val="00C71045"/>
    <w:rsid w:val="00C711D3"/>
    <w:rsid w:val="00C72EC1"/>
    <w:rsid w:val="00C72FA9"/>
    <w:rsid w:val="00C73D1C"/>
    <w:rsid w:val="00C73FAD"/>
    <w:rsid w:val="00C74636"/>
    <w:rsid w:val="00C74642"/>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F1E"/>
    <w:rsid w:val="00C93AD3"/>
    <w:rsid w:val="00C93F42"/>
    <w:rsid w:val="00C9418B"/>
    <w:rsid w:val="00C95D67"/>
    <w:rsid w:val="00C96FFB"/>
    <w:rsid w:val="00C97222"/>
    <w:rsid w:val="00CA0A4F"/>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E22"/>
    <w:rsid w:val="00CC4FFC"/>
    <w:rsid w:val="00CC5328"/>
    <w:rsid w:val="00CC5621"/>
    <w:rsid w:val="00CC7130"/>
    <w:rsid w:val="00CC77F9"/>
    <w:rsid w:val="00CC7CC0"/>
    <w:rsid w:val="00CD0735"/>
    <w:rsid w:val="00CD3D23"/>
    <w:rsid w:val="00CD42E0"/>
    <w:rsid w:val="00CD5322"/>
    <w:rsid w:val="00CD5934"/>
    <w:rsid w:val="00CD5F3D"/>
    <w:rsid w:val="00CD61C8"/>
    <w:rsid w:val="00CD6B26"/>
    <w:rsid w:val="00CD6DAC"/>
    <w:rsid w:val="00CE0CAF"/>
    <w:rsid w:val="00CE46AE"/>
    <w:rsid w:val="00CE4B5D"/>
    <w:rsid w:val="00CE5FF2"/>
    <w:rsid w:val="00CE6394"/>
    <w:rsid w:val="00CE6B75"/>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6F8F"/>
    <w:rsid w:val="00D1763B"/>
    <w:rsid w:val="00D176B5"/>
    <w:rsid w:val="00D177DF"/>
    <w:rsid w:val="00D17FD2"/>
    <w:rsid w:val="00D20C74"/>
    <w:rsid w:val="00D2196F"/>
    <w:rsid w:val="00D21D15"/>
    <w:rsid w:val="00D23119"/>
    <w:rsid w:val="00D241D4"/>
    <w:rsid w:val="00D24A69"/>
    <w:rsid w:val="00D25520"/>
    <w:rsid w:val="00D25C33"/>
    <w:rsid w:val="00D2656E"/>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619"/>
    <w:rsid w:val="00D66DDD"/>
    <w:rsid w:val="00D67EB7"/>
    <w:rsid w:val="00D70367"/>
    <w:rsid w:val="00D710FD"/>
    <w:rsid w:val="00D728A6"/>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21E"/>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E57"/>
    <w:rsid w:val="00DB61E7"/>
    <w:rsid w:val="00DB6C3C"/>
    <w:rsid w:val="00DC18A5"/>
    <w:rsid w:val="00DC1D8C"/>
    <w:rsid w:val="00DC231D"/>
    <w:rsid w:val="00DC31BF"/>
    <w:rsid w:val="00DC33EF"/>
    <w:rsid w:val="00DC4911"/>
    <w:rsid w:val="00DC649B"/>
    <w:rsid w:val="00DC7CFF"/>
    <w:rsid w:val="00DC7EFD"/>
    <w:rsid w:val="00DD090B"/>
    <w:rsid w:val="00DD15AE"/>
    <w:rsid w:val="00DD292A"/>
    <w:rsid w:val="00DD3144"/>
    <w:rsid w:val="00DD354C"/>
    <w:rsid w:val="00DD35ED"/>
    <w:rsid w:val="00DD3AD4"/>
    <w:rsid w:val="00DD3B33"/>
    <w:rsid w:val="00DD4AEB"/>
    <w:rsid w:val="00DD694D"/>
    <w:rsid w:val="00DD72BD"/>
    <w:rsid w:val="00DD761B"/>
    <w:rsid w:val="00DE0079"/>
    <w:rsid w:val="00DE0517"/>
    <w:rsid w:val="00DE11DA"/>
    <w:rsid w:val="00DE3DC0"/>
    <w:rsid w:val="00DE78F0"/>
    <w:rsid w:val="00DF001D"/>
    <w:rsid w:val="00DF08B1"/>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53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0B8"/>
    <w:rsid w:val="00E244AA"/>
    <w:rsid w:val="00E24527"/>
    <w:rsid w:val="00E24D9B"/>
    <w:rsid w:val="00E25259"/>
    <w:rsid w:val="00E25EAF"/>
    <w:rsid w:val="00E26760"/>
    <w:rsid w:val="00E26EB9"/>
    <w:rsid w:val="00E321EB"/>
    <w:rsid w:val="00E32892"/>
    <w:rsid w:val="00E330BA"/>
    <w:rsid w:val="00E34DED"/>
    <w:rsid w:val="00E368E8"/>
    <w:rsid w:val="00E36D6E"/>
    <w:rsid w:val="00E37C8B"/>
    <w:rsid w:val="00E37ECE"/>
    <w:rsid w:val="00E405B9"/>
    <w:rsid w:val="00E41941"/>
    <w:rsid w:val="00E425D4"/>
    <w:rsid w:val="00E4260F"/>
    <w:rsid w:val="00E43229"/>
    <w:rsid w:val="00E454C9"/>
    <w:rsid w:val="00E50062"/>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0F1"/>
    <w:rsid w:val="00E95DD6"/>
    <w:rsid w:val="00E969D1"/>
    <w:rsid w:val="00E96BB7"/>
    <w:rsid w:val="00E96F8C"/>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CA4"/>
    <w:rsid w:val="00EB7AF0"/>
    <w:rsid w:val="00EB7FED"/>
    <w:rsid w:val="00EC0583"/>
    <w:rsid w:val="00EC0612"/>
    <w:rsid w:val="00EC079D"/>
    <w:rsid w:val="00EC0AB2"/>
    <w:rsid w:val="00EC24B4"/>
    <w:rsid w:val="00EC2AE7"/>
    <w:rsid w:val="00EC2EDF"/>
    <w:rsid w:val="00EC42A1"/>
    <w:rsid w:val="00EC523C"/>
    <w:rsid w:val="00EC63E9"/>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1B3"/>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03C"/>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2C74"/>
    <w:rsid w:val="00F63214"/>
    <w:rsid w:val="00F632FB"/>
    <w:rsid w:val="00F63EEB"/>
    <w:rsid w:val="00F64C00"/>
    <w:rsid w:val="00F64DA9"/>
    <w:rsid w:val="00F65C81"/>
    <w:rsid w:val="00F704D9"/>
    <w:rsid w:val="00F70A0D"/>
    <w:rsid w:val="00F732A2"/>
    <w:rsid w:val="00F74037"/>
    <w:rsid w:val="00F7455B"/>
    <w:rsid w:val="00F746AC"/>
    <w:rsid w:val="00F74B9D"/>
    <w:rsid w:val="00F75058"/>
    <w:rsid w:val="00F75726"/>
    <w:rsid w:val="00F7660F"/>
    <w:rsid w:val="00F768AD"/>
    <w:rsid w:val="00F76B75"/>
    <w:rsid w:val="00F774EE"/>
    <w:rsid w:val="00F77EB8"/>
    <w:rsid w:val="00F800BA"/>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519"/>
    <w:rsid w:val="00FA4B8D"/>
    <w:rsid w:val="00FA6DED"/>
    <w:rsid w:val="00FA76DF"/>
    <w:rsid w:val="00FA775D"/>
    <w:rsid w:val="00FA78EA"/>
    <w:rsid w:val="00FB5A70"/>
    <w:rsid w:val="00FB6656"/>
    <w:rsid w:val="00FC0689"/>
    <w:rsid w:val="00FC13F0"/>
    <w:rsid w:val="00FC337B"/>
    <w:rsid w:val="00FC5AA7"/>
    <w:rsid w:val="00FC6E48"/>
    <w:rsid w:val="00FD0C7A"/>
    <w:rsid w:val="00FD3587"/>
    <w:rsid w:val="00FD3D28"/>
    <w:rsid w:val="00FD42FF"/>
    <w:rsid w:val="00FD4B6C"/>
    <w:rsid w:val="00FD5199"/>
    <w:rsid w:val="00FD6D1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987047">
      <w:bodyDiv w:val="1"/>
      <w:marLeft w:val="0"/>
      <w:marRight w:val="0"/>
      <w:marTop w:val="0"/>
      <w:marBottom w:val="0"/>
      <w:divBdr>
        <w:top w:val="none" w:sz="0" w:space="0" w:color="auto"/>
        <w:left w:val="none" w:sz="0" w:space="0" w:color="auto"/>
        <w:bottom w:val="none" w:sz="0" w:space="0" w:color="auto"/>
        <w:right w:val="none" w:sz="0" w:space="0" w:color="auto"/>
      </w:divBdr>
    </w:div>
    <w:div w:id="175381233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9899126">
      <w:bodyDiv w:val="1"/>
      <w:marLeft w:val="0"/>
      <w:marRight w:val="0"/>
      <w:marTop w:val="0"/>
      <w:marBottom w:val="0"/>
      <w:divBdr>
        <w:top w:val="none" w:sz="0" w:space="0" w:color="auto"/>
        <w:left w:val="none" w:sz="0" w:space="0" w:color="auto"/>
        <w:bottom w:val="none" w:sz="0" w:space="0" w:color="auto"/>
        <w:right w:val="none" w:sz="0" w:space="0" w:color="auto"/>
      </w:divBdr>
    </w:div>
    <w:div w:id="199190377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708035206/https://www.resbank.co.za/content/dam/sarb/what-we-do/prudential-regulation/climate-related-risk/2024/PA%20Climate%20Risk%20Practices%20Observation%20Report.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0185208/https://www.resbank.co.za/content/dam/sarb/publications/prudential-authority/pa-deposit-takers/banks-guidance-notes/2024/G2-2024%20-%20Climate%20Guidance_Risk_Bank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708035206/https://www.resbank.co.za/content/dam/sarb/what-we-do/prudential-regulation/climate-related-risk/2024/PA%20Climate%20Risk%20Practices%20Observation%20Report.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962</TotalTime>
  <Pages>116</Pages>
  <Words>23963</Words>
  <Characters>136593</Characters>
  <Application>Microsoft Office Word</Application>
  <DocSecurity>0</DocSecurity>
  <Lines>1138</Lines>
  <Paragraphs>320</Paragraphs>
  <ScaleCrop>false</ScaleCrop>
  <Company/>
  <LinksUpToDate>false</LinksUpToDate>
  <CharactersWithSpaces>160236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232</cp:revision>
  <cp:lastPrinted>2025-03-21T00:14:00Z</cp:lastPrinted>
  <dcterms:created xsi:type="dcterms:W3CDTF">2025-06-19T18:17:00Z</dcterms:created>
  <dcterms:modified xsi:type="dcterms:W3CDTF">2025-07-08T14:15:00Z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